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00B2E" w14:textId="089349B5" w:rsidR="00201ABF" w:rsidRDefault="00201ABF" w:rsidP="00587CB1">
      <w:pPr>
        <w:spacing w:after="0"/>
        <w:jc w:val="center"/>
        <w:rPr>
          <w:rFonts w:asciiTheme="minorHAnsi" w:hAnsiTheme="minorHAnsi"/>
          <w:b/>
          <w:color w:val="FFC000"/>
          <w:sz w:val="36"/>
          <w:szCs w:val="36"/>
        </w:rPr>
      </w:pPr>
      <w:bookmarkStart w:id="0" w:name="_GoBack"/>
      <w:bookmarkEnd w:id="0"/>
      <w:r>
        <w:rPr>
          <w:rFonts w:asciiTheme="minorHAnsi" w:hAnsiTheme="minorHAnsi"/>
          <w:b/>
          <w:noProof/>
          <w:color w:val="FFC000"/>
          <w:sz w:val="36"/>
          <w:szCs w:val="36"/>
          <w:lang w:eastAsia="fr-FR"/>
        </w:rPr>
        <w:drawing>
          <wp:inline distT="0" distB="0" distL="0" distR="0" wp14:anchorId="157F5995" wp14:editId="111E1833">
            <wp:extent cx="6516370" cy="21583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EF PARIS 2023 Banni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370" cy="2158365"/>
                    </a:xfrm>
                    <a:prstGeom prst="rect">
                      <a:avLst/>
                    </a:prstGeom>
                  </pic:spPr>
                </pic:pic>
              </a:graphicData>
            </a:graphic>
          </wp:inline>
        </w:drawing>
      </w:r>
    </w:p>
    <w:p w14:paraId="0485C1BD" w14:textId="0AACDCD2" w:rsidR="006C470B" w:rsidRPr="000162AC" w:rsidRDefault="000162AC" w:rsidP="00587CB1">
      <w:pPr>
        <w:spacing w:after="0"/>
        <w:jc w:val="center"/>
        <w:rPr>
          <w:rFonts w:asciiTheme="minorHAnsi" w:hAnsiTheme="minorHAnsi"/>
          <w:b/>
          <w:color w:val="FFC000"/>
          <w:sz w:val="32"/>
        </w:rPr>
      </w:pPr>
      <w:r w:rsidRPr="000162AC">
        <w:rPr>
          <w:rFonts w:asciiTheme="minorHAnsi" w:hAnsiTheme="minorHAnsi"/>
          <w:b/>
          <w:color w:val="FFC000"/>
          <w:sz w:val="36"/>
          <w:szCs w:val="36"/>
        </w:rPr>
        <w:t xml:space="preserve">Appel A communication </w:t>
      </w:r>
    </w:p>
    <w:p w14:paraId="324B9E5D" w14:textId="77777777" w:rsidR="00C121CE" w:rsidRDefault="00C121CE" w:rsidP="00B376AD">
      <w:pPr>
        <w:spacing w:after="0" w:line="240" w:lineRule="auto"/>
        <w:jc w:val="both"/>
        <w:rPr>
          <w:b/>
          <w:color w:val="FFC000"/>
          <w:sz w:val="24"/>
          <w:szCs w:val="24"/>
        </w:rPr>
      </w:pPr>
    </w:p>
    <w:p w14:paraId="407854B6" w14:textId="4FBD7558" w:rsidR="00B376AD" w:rsidRPr="00D034E1" w:rsidRDefault="00B376AD" w:rsidP="00B376AD">
      <w:pPr>
        <w:spacing w:after="0" w:line="240" w:lineRule="auto"/>
        <w:jc w:val="both"/>
        <w:rPr>
          <w:b/>
          <w:color w:val="FFC000"/>
          <w:sz w:val="28"/>
          <w:szCs w:val="28"/>
        </w:rPr>
      </w:pPr>
      <w:r w:rsidRPr="00D034E1">
        <w:rPr>
          <w:b/>
          <w:color w:val="FFC000"/>
          <w:sz w:val="28"/>
          <w:szCs w:val="28"/>
        </w:rPr>
        <w:t xml:space="preserve">Les maladies chroniques et rares, quelle offre de soins pour garantir la qualité de la prise en charge ? </w:t>
      </w:r>
    </w:p>
    <w:p w14:paraId="6356ABAD" w14:textId="77777777" w:rsidR="00B376AD" w:rsidRPr="00D034E1" w:rsidRDefault="00B376AD" w:rsidP="00B376AD">
      <w:pPr>
        <w:spacing w:after="0" w:line="240" w:lineRule="auto"/>
        <w:jc w:val="both"/>
        <w:rPr>
          <w:sz w:val="28"/>
          <w:szCs w:val="28"/>
        </w:rPr>
      </w:pPr>
    </w:p>
    <w:p w14:paraId="0F04E95D" w14:textId="12951834" w:rsidR="00B376AD" w:rsidRPr="00D034E1" w:rsidRDefault="00B376AD" w:rsidP="00B376AD">
      <w:pPr>
        <w:spacing w:after="0" w:line="240" w:lineRule="auto"/>
        <w:jc w:val="both"/>
        <w:rPr>
          <w:sz w:val="28"/>
          <w:szCs w:val="28"/>
        </w:rPr>
      </w:pPr>
      <w:r w:rsidRPr="00D034E1">
        <w:rPr>
          <w:sz w:val="28"/>
          <w:szCs w:val="28"/>
        </w:rPr>
        <w:t xml:space="preserve">La qualité de la prise en charge des maladies chroniques et rares de l’enfant et de l’adolescent constitue un enjeu majeur de santé publique. Elle est une priorité pour nos hôpitaux de recours. Elle nécessite un accompagnement pluridisciplinaire de l’enfant et de sa famille impliquant une coordination efficace de l’ensemble des professionnels de santé. </w:t>
      </w:r>
    </w:p>
    <w:p w14:paraId="7CCE365D" w14:textId="77777777" w:rsidR="004D2063" w:rsidRPr="00D034E1" w:rsidRDefault="004D2063" w:rsidP="00B376AD">
      <w:pPr>
        <w:spacing w:after="0" w:line="240" w:lineRule="auto"/>
        <w:jc w:val="both"/>
        <w:rPr>
          <w:sz w:val="28"/>
          <w:szCs w:val="28"/>
        </w:rPr>
      </w:pPr>
    </w:p>
    <w:p w14:paraId="4A793C46" w14:textId="77777777" w:rsidR="00B376AD" w:rsidRPr="00D034E1" w:rsidRDefault="00B376AD" w:rsidP="00B376AD">
      <w:pPr>
        <w:spacing w:after="0" w:line="240" w:lineRule="auto"/>
        <w:jc w:val="both"/>
        <w:rPr>
          <w:sz w:val="28"/>
          <w:szCs w:val="28"/>
        </w:rPr>
      </w:pPr>
      <w:r w:rsidRPr="00D034E1">
        <w:rPr>
          <w:sz w:val="28"/>
          <w:szCs w:val="28"/>
        </w:rPr>
        <w:t xml:space="preserve">L’intérêt porté au suivi, dès le plus jeune âge, permet une adaptation précoce au contexte particulier de la maladie chronique et à son vécu tout au long du parcours de vie. Il nous appartient de tout mettre en œuvre pour réduire l’errance diagnostique, éviter les ruptures aux âges critiques de l’adolescence, puis à l’âge adulte. </w:t>
      </w:r>
    </w:p>
    <w:p w14:paraId="280A18B5" w14:textId="77777777" w:rsidR="00B376AD" w:rsidRPr="00D034E1" w:rsidRDefault="00B376AD" w:rsidP="00B376AD">
      <w:pPr>
        <w:spacing w:after="0" w:line="240" w:lineRule="auto"/>
        <w:jc w:val="both"/>
        <w:rPr>
          <w:sz w:val="28"/>
          <w:szCs w:val="28"/>
        </w:rPr>
      </w:pPr>
    </w:p>
    <w:p w14:paraId="62A43324" w14:textId="77777777" w:rsidR="00FA1552" w:rsidRPr="00D034E1" w:rsidRDefault="00B376AD" w:rsidP="00B376AD">
      <w:pPr>
        <w:spacing w:after="0" w:line="240" w:lineRule="auto"/>
        <w:jc w:val="both"/>
        <w:rPr>
          <w:sz w:val="28"/>
          <w:szCs w:val="28"/>
        </w:rPr>
      </w:pPr>
      <w:r w:rsidRPr="00D034E1">
        <w:rPr>
          <w:sz w:val="28"/>
          <w:szCs w:val="28"/>
        </w:rPr>
        <w:t xml:space="preserve">Chaque établissement de santé du RMEF comporte des centres ou des dispositifs qui rassemblent des équipes hospitalières ayant une expertise avérée dans la prise en charge d’une maladie rare ou d’un groupe de maladies rares. </w:t>
      </w:r>
    </w:p>
    <w:p w14:paraId="266291FA" w14:textId="38D51C1C" w:rsidR="00B376AD" w:rsidRPr="00D034E1" w:rsidRDefault="00B376AD" w:rsidP="00B376AD">
      <w:pPr>
        <w:spacing w:after="0" w:line="240" w:lineRule="auto"/>
        <w:jc w:val="both"/>
        <w:rPr>
          <w:sz w:val="28"/>
          <w:szCs w:val="28"/>
        </w:rPr>
      </w:pPr>
      <w:r w:rsidRPr="00D034E1">
        <w:rPr>
          <w:sz w:val="28"/>
          <w:szCs w:val="28"/>
        </w:rPr>
        <w:t xml:space="preserve">En France, ce sont les Centres de Référence Maladies Rares (CRMR), organisés en réseaux et filières couvrant l’ensemble du territoire national qui organisent l’offre de soins. </w:t>
      </w:r>
    </w:p>
    <w:p w14:paraId="2E86DC78" w14:textId="50B1791D" w:rsidR="00B376AD" w:rsidRPr="00D034E1" w:rsidRDefault="00B376AD" w:rsidP="00B376AD">
      <w:pPr>
        <w:spacing w:after="0" w:line="240" w:lineRule="auto"/>
        <w:jc w:val="both"/>
        <w:rPr>
          <w:sz w:val="28"/>
          <w:szCs w:val="28"/>
        </w:rPr>
      </w:pPr>
    </w:p>
    <w:p w14:paraId="43802D85" w14:textId="77777777" w:rsidR="00FA1552" w:rsidRPr="00D034E1" w:rsidRDefault="00FA1552" w:rsidP="00B376AD">
      <w:pPr>
        <w:spacing w:after="0" w:line="240" w:lineRule="auto"/>
        <w:jc w:val="both"/>
        <w:rPr>
          <w:sz w:val="28"/>
          <w:szCs w:val="28"/>
        </w:rPr>
      </w:pPr>
    </w:p>
    <w:p w14:paraId="06C4A75D" w14:textId="252ECC6B" w:rsidR="00B376AD" w:rsidRPr="00D034E1" w:rsidRDefault="00B376AD" w:rsidP="00B376AD">
      <w:pPr>
        <w:spacing w:after="0" w:line="240" w:lineRule="auto"/>
        <w:jc w:val="center"/>
        <w:rPr>
          <w:b/>
          <w:color w:val="00B050"/>
          <w:sz w:val="28"/>
          <w:szCs w:val="28"/>
        </w:rPr>
      </w:pPr>
      <w:r w:rsidRPr="00D034E1">
        <w:rPr>
          <w:b/>
          <w:color w:val="00B050"/>
          <w:sz w:val="28"/>
          <w:szCs w:val="28"/>
        </w:rPr>
        <w:t>Ce colloque sera l’occasion de partager nos expériences dans le domaine des maladies chroniques et rares ainsi que nos collaborations dans les domaines des soins, de l’éducation thérapeutique, de l’enseignement, de la format</w:t>
      </w:r>
      <w:r w:rsidR="00EC79CD" w:rsidRPr="00D034E1">
        <w:rPr>
          <w:b/>
          <w:color w:val="00B050"/>
          <w:sz w:val="28"/>
          <w:szCs w:val="28"/>
        </w:rPr>
        <w:t>ion et de la recherche médicale</w:t>
      </w:r>
      <w:r w:rsidRPr="00D034E1">
        <w:rPr>
          <w:b/>
          <w:color w:val="00B050"/>
          <w:sz w:val="28"/>
          <w:szCs w:val="28"/>
        </w:rPr>
        <w:t xml:space="preserve"> et paramédicale, pour favoriser, quel que soit le contexte, l’accès à des soins de qualité et à l’innovation</w:t>
      </w:r>
      <w:r w:rsidR="007466F0" w:rsidRPr="00D034E1">
        <w:rPr>
          <w:b/>
          <w:color w:val="00B050"/>
          <w:sz w:val="28"/>
          <w:szCs w:val="28"/>
        </w:rPr>
        <w:t>.</w:t>
      </w:r>
    </w:p>
    <w:p w14:paraId="62A9EAED" w14:textId="720C3325" w:rsidR="00057B03" w:rsidRDefault="00057B03" w:rsidP="000D49C2">
      <w:pPr>
        <w:spacing w:after="0"/>
        <w:jc w:val="center"/>
        <w:rPr>
          <w:b/>
          <w:sz w:val="24"/>
          <w:u w:val="single"/>
        </w:rPr>
      </w:pPr>
    </w:p>
    <w:p w14:paraId="24EFC796" w14:textId="63EB83F0" w:rsidR="00057B03" w:rsidRDefault="00057B03" w:rsidP="00CA2D62">
      <w:pPr>
        <w:spacing w:after="0"/>
        <w:rPr>
          <w:b/>
          <w:sz w:val="24"/>
          <w:u w:val="single"/>
        </w:rPr>
      </w:pPr>
    </w:p>
    <w:p w14:paraId="5D318313" w14:textId="30166058" w:rsidR="000162AC" w:rsidRDefault="000162AC" w:rsidP="00CA2D62">
      <w:pPr>
        <w:spacing w:after="0"/>
        <w:rPr>
          <w:b/>
          <w:sz w:val="24"/>
          <w:u w:val="single"/>
        </w:rPr>
      </w:pPr>
    </w:p>
    <w:p w14:paraId="657AEE4D" w14:textId="77777777" w:rsidR="00201ABF" w:rsidRDefault="00201ABF" w:rsidP="00CA2D62">
      <w:pPr>
        <w:spacing w:after="0"/>
        <w:rPr>
          <w:b/>
          <w:sz w:val="24"/>
          <w:u w:val="single"/>
        </w:rPr>
      </w:pPr>
    </w:p>
    <w:p w14:paraId="0E4272C9" w14:textId="77777777" w:rsidR="000162AC" w:rsidRDefault="000162AC" w:rsidP="00CA2D62">
      <w:pPr>
        <w:spacing w:after="0"/>
        <w:rPr>
          <w:b/>
          <w:sz w:val="24"/>
          <w:u w:val="single"/>
        </w:rPr>
      </w:pPr>
    </w:p>
    <w:p w14:paraId="1C247E1A" w14:textId="04533BE7" w:rsidR="00D90AD2" w:rsidRPr="002F2050" w:rsidRDefault="00BF6877" w:rsidP="00086B4B">
      <w:pPr>
        <w:pBdr>
          <w:top w:val="single" w:sz="4" w:space="1" w:color="auto"/>
          <w:left w:val="single" w:sz="4" w:space="4" w:color="auto"/>
          <w:bottom w:val="single" w:sz="4" w:space="1" w:color="auto"/>
          <w:right w:val="single" w:sz="4" w:space="15" w:color="auto"/>
        </w:pBdr>
        <w:spacing w:after="0"/>
        <w:jc w:val="center"/>
        <w:rPr>
          <w:b/>
          <w:color w:val="E36C0A" w:themeColor="accent6" w:themeShade="BF"/>
          <w:sz w:val="32"/>
        </w:rPr>
      </w:pPr>
      <w:r>
        <w:rPr>
          <w:b/>
          <w:color w:val="E36C0A" w:themeColor="accent6" w:themeShade="BF"/>
          <w:sz w:val="32"/>
        </w:rPr>
        <w:lastRenderedPageBreak/>
        <w:t>Instructions pour les</w:t>
      </w:r>
      <w:r w:rsidRPr="002F2050">
        <w:rPr>
          <w:b/>
          <w:color w:val="E36C0A" w:themeColor="accent6" w:themeShade="BF"/>
          <w:sz w:val="32"/>
        </w:rPr>
        <w:t xml:space="preserve"> présentations</w:t>
      </w:r>
      <w:r w:rsidR="00F86070" w:rsidRPr="002F2050">
        <w:rPr>
          <w:b/>
          <w:color w:val="E36C0A" w:themeColor="accent6" w:themeShade="BF"/>
          <w:sz w:val="32"/>
        </w:rPr>
        <w:t xml:space="preserve"> </w:t>
      </w:r>
      <w:r w:rsidR="00AB6C71" w:rsidRPr="002F2050">
        <w:rPr>
          <w:b/>
          <w:color w:val="E36C0A" w:themeColor="accent6" w:themeShade="BF"/>
          <w:sz w:val="32"/>
        </w:rPr>
        <w:t xml:space="preserve">en </w:t>
      </w:r>
      <w:r w:rsidR="00AB21BD" w:rsidRPr="002F2050">
        <w:rPr>
          <w:b/>
          <w:color w:val="E36C0A" w:themeColor="accent6" w:themeShade="BF"/>
          <w:sz w:val="32"/>
        </w:rPr>
        <w:t>c</w:t>
      </w:r>
      <w:r w:rsidR="00C20B55" w:rsidRPr="002F2050">
        <w:rPr>
          <w:b/>
          <w:color w:val="E36C0A" w:themeColor="accent6" w:themeShade="BF"/>
          <w:sz w:val="32"/>
        </w:rPr>
        <w:t>onférence</w:t>
      </w:r>
      <w:r w:rsidR="002F2050" w:rsidRPr="002F2050">
        <w:rPr>
          <w:b/>
          <w:color w:val="E36C0A" w:themeColor="accent6" w:themeShade="BF"/>
          <w:sz w:val="32"/>
        </w:rPr>
        <w:t>s</w:t>
      </w:r>
      <w:r w:rsidR="00C20B55" w:rsidRPr="002F2050">
        <w:rPr>
          <w:b/>
          <w:color w:val="E36C0A" w:themeColor="accent6" w:themeShade="BF"/>
          <w:sz w:val="32"/>
        </w:rPr>
        <w:t>, atelier</w:t>
      </w:r>
      <w:r w:rsidR="002F2050" w:rsidRPr="002F2050">
        <w:rPr>
          <w:b/>
          <w:color w:val="E36C0A" w:themeColor="accent6" w:themeShade="BF"/>
          <w:sz w:val="32"/>
        </w:rPr>
        <w:t>s</w:t>
      </w:r>
      <w:r w:rsidR="00C20B55" w:rsidRPr="002F2050">
        <w:rPr>
          <w:b/>
          <w:color w:val="E36C0A" w:themeColor="accent6" w:themeShade="BF"/>
          <w:sz w:val="32"/>
        </w:rPr>
        <w:t>, poster</w:t>
      </w:r>
      <w:r w:rsidR="002F2050" w:rsidRPr="002F2050">
        <w:rPr>
          <w:b/>
          <w:color w:val="E36C0A" w:themeColor="accent6" w:themeShade="BF"/>
          <w:sz w:val="32"/>
        </w:rPr>
        <w:t>s</w:t>
      </w:r>
    </w:p>
    <w:p w14:paraId="3F066A16" w14:textId="42FC1D43" w:rsidR="00F86070" w:rsidRPr="002F2050" w:rsidRDefault="002F2050" w:rsidP="00086B4B">
      <w:pPr>
        <w:pBdr>
          <w:top w:val="single" w:sz="4" w:space="1" w:color="auto"/>
          <w:left w:val="single" w:sz="4" w:space="4" w:color="auto"/>
          <w:bottom w:val="single" w:sz="4" w:space="1" w:color="auto"/>
          <w:right w:val="single" w:sz="4" w:space="15" w:color="auto"/>
        </w:pBdr>
        <w:spacing w:after="0"/>
        <w:jc w:val="center"/>
        <w:rPr>
          <w:b/>
          <w:color w:val="E36C0A" w:themeColor="accent6" w:themeShade="BF"/>
          <w:sz w:val="32"/>
        </w:rPr>
      </w:pPr>
      <w:r w:rsidRPr="002F2050">
        <w:rPr>
          <w:b/>
          <w:color w:val="E36C0A" w:themeColor="accent6" w:themeShade="BF"/>
          <w:sz w:val="32"/>
        </w:rPr>
        <w:t>Lundi 5 juin et jeudi 9</w:t>
      </w:r>
      <w:r w:rsidR="00A31542" w:rsidRPr="002F2050">
        <w:rPr>
          <w:b/>
          <w:color w:val="E36C0A" w:themeColor="accent6" w:themeShade="BF"/>
          <w:sz w:val="32"/>
        </w:rPr>
        <w:t xml:space="preserve"> juin 2023</w:t>
      </w:r>
    </w:p>
    <w:p w14:paraId="7360FF83" w14:textId="3174FFF6" w:rsidR="00A31542" w:rsidRPr="006A2C14" w:rsidRDefault="00A31542" w:rsidP="00A31542">
      <w:pPr>
        <w:spacing w:after="0" w:line="240" w:lineRule="auto"/>
        <w:jc w:val="both"/>
      </w:pPr>
    </w:p>
    <w:p w14:paraId="15572C9A" w14:textId="0EC5F1D7" w:rsidR="00E46EE0" w:rsidRDefault="00C54D5A" w:rsidP="00057B03">
      <w:pPr>
        <w:spacing w:after="0" w:line="240" w:lineRule="auto"/>
        <w:jc w:val="both"/>
      </w:pPr>
      <w:r w:rsidRPr="006A2C14">
        <w:t>Dans le cadre</w:t>
      </w:r>
      <w:r w:rsidR="00A31542" w:rsidRPr="006A2C14">
        <w:t xml:space="preserve"> du</w:t>
      </w:r>
      <w:r w:rsidRPr="006A2C14">
        <w:t xml:space="preserve"> colloque du</w:t>
      </w:r>
      <w:r w:rsidR="00A31542" w:rsidRPr="006A2C14">
        <w:t xml:space="preserve"> RMEF</w:t>
      </w:r>
      <w:r w:rsidR="007E351D" w:rsidRPr="006A2C14">
        <w:t xml:space="preserve"> Paris</w:t>
      </w:r>
      <w:r w:rsidR="00364E83">
        <w:t xml:space="preserve"> 2023</w:t>
      </w:r>
      <w:r w:rsidR="00A31542" w:rsidRPr="006A2C14">
        <w:t xml:space="preserve">, les </w:t>
      </w:r>
      <w:r w:rsidR="007E351D" w:rsidRPr="006A2C14">
        <w:t>interventions s’adressent</w:t>
      </w:r>
      <w:r w:rsidR="00A31542" w:rsidRPr="006A2C14">
        <w:t xml:space="preserve"> à tous les praticiens des établissements</w:t>
      </w:r>
      <w:r w:rsidRPr="006A2C14">
        <w:t xml:space="preserve"> de santé</w:t>
      </w:r>
      <w:r w:rsidR="00A31542" w:rsidRPr="006A2C14">
        <w:t>, qu’ils soient médecins, infirmiers, puéricultrices, auxiliaire</w:t>
      </w:r>
      <w:r w:rsidR="00055D7E">
        <w:t>s</w:t>
      </w:r>
      <w:r w:rsidR="00A31542" w:rsidRPr="006A2C14">
        <w:t xml:space="preserve"> de puériculture</w:t>
      </w:r>
      <w:r w:rsidR="00055D7E">
        <w:t>s</w:t>
      </w:r>
      <w:r w:rsidR="00E5618D">
        <w:t>, cadres de santé, s</w:t>
      </w:r>
      <w:r w:rsidR="00A31542" w:rsidRPr="006A2C14">
        <w:t>ages-femmes, psychologues, kinésithérapeutes, diété</w:t>
      </w:r>
      <w:r w:rsidR="00C212CD">
        <w:t>t</w:t>
      </w:r>
      <w:r w:rsidR="008B3935">
        <w:t xml:space="preserve">iciennes, assistantes sociales, </w:t>
      </w:r>
      <w:r w:rsidR="00C212CD">
        <w:t xml:space="preserve">administratifs, éducateurs, enseignants </w:t>
      </w:r>
      <w:r w:rsidR="00E5618D">
        <w:t xml:space="preserve">de l’éducation </w:t>
      </w:r>
      <w:r w:rsidR="00BD3722">
        <w:t>nationale</w:t>
      </w:r>
      <w:r w:rsidR="00364E83">
        <w:t>, mais aussi administratifs</w:t>
      </w:r>
      <w:r w:rsidR="001F6516">
        <w:t>, gestionnaires, directeurs</w:t>
      </w:r>
      <w:r w:rsidR="00BD3722">
        <w:t>...</w:t>
      </w:r>
      <w:r w:rsidR="00E5618D">
        <w:t xml:space="preserve"> </w:t>
      </w:r>
      <w:r w:rsidR="00A31542" w:rsidRPr="006A2C14">
        <w:t xml:space="preserve">etc. </w:t>
      </w:r>
    </w:p>
    <w:p w14:paraId="5ADB7369" w14:textId="2E8A48C5" w:rsidR="00984C87" w:rsidRDefault="00984C87" w:rsidP="00057B03">
      <w:pPr>
        <w:spacing w:after="0" w:line="240" w:lineRule="auto"/>
        <w:jc w:val="both"/>
      </w:pPr>
    </w:p>
    <w:p w14:paraId="0A1689BB" w14:textId="519DDADA" w:rsidR="00984C87" w:rsidRDefault="00984C87" w:rsidP="009A07D0">
      <w:pPr>
        <w:jc w:val="both"/>
        <w:rPr>
          <w:rStyle w:val="Lienhypertexte"/>
        </w:rPr>
      </w:pPr>
      <w:r>
        <w:t xml:space="preserve">Nous vous proposons de déposer votre </w:t>
      </w:r>
      <w:r w:rsidR="00FE648D">
        <w:t>communication</w:t>
      </w:r>
      <w:r>
        <w:t xml:space="preserve"> sur la plateforme avec le lien suivant </w:t>
      </w:r>
      <w:r w:rsidR="0055688D">
        <w:t>(prévoir 15 minutes)</w:t>
      </w:r>
      <w:r>
        <w:t xml:space="preserve">: </w:t>
      </w:r>
      <w:r w:rsidR="00D27071" w:rsidRPr="001F455E">
        <w:t xml:space="preserve">Pour se faire, </w:t>
      </w:r>
      <w:r w:rsidR="009A07D0">
        <w:t xml:space="preserve">rédiger </w:t>
      </w:r>
      <w:r w:rsidR="00D27071" w:rsidRPr="001F455E">
        <w:t>un document Word complet</w:t>
      </w:r>
      <w:r w:rsidR="009A3C80">
        <w:t xml:space="preserve"> en suivant la fiche de soumission ci-dessous en page,</w:t>
      </w:r>
      <w:r w:rsidR="00D27071" w:rsidRPr="001F455E">
        <w:rPr>
          <w:rFonts w:cs="Calibri"/>
          <w:bCs/>
        </w:rPr>
        <w:t xml:space="preserve"> </w:t>
      </w:r>
      <w:r w:rsidR="00D27071" w:rsidRPr="001F455E">
        <w:rPr>
          <w:rFonts w:cs="Calibri"/>
          <w:b/>
          <w:bCs/>
        </w:rPr>
        <w:t>minimum une page</w:t>
      </w:r>
      <w:r w:rsidR="009A3C80">
        <w:rPr>
          <w:rFonts w:cs="Calibri"/>
          <w:b/>
          <w:bCs/>
        </w:rPr>
        <w:t xml:space="preserve"> (</w:t>
      </w:r>
      <w:r w:rsidR="00D27071" w:rsidRPr="001F455E">
        <w:rPr>
          <w:rFonts w:cs="Calibri"/>
          <w:b/>
          <w:bCs/>
        </w:rPr>
        <w:t>en Calibri, taille 12</w:t>
      </w:r>
      <w:r w:rsidR="005370FC" w:rsidRPr="001F455E">
        <w:rPr>
          <w:rFonts w:cs="Calibri"/>
          <w:b/>
          <w:bCs/>
        </w:rPr>
        <w:t>,</w:t>
      </w:r>
      <w:r w:rsidR="005370FC" w:rsidRPr="001F455E">
        <w:rPr>
          <w:rFonts w:cs="Calibri"/>
          <w:bCs/>
        </w:rPr>
        <w:t xml:space="preserve"> sous </w:t>
      </w:r>
      <w:r w:rsidR="005370FC" w:rsidRPr="001F455E">
        <w:rPr>
          <w:sz w:val="24"/>
          <w:szCs w:val="24"/>
        </w:rPr>
        <w:t>la forme d’un abstract</w:t>
      </w:r>
      <w:r w:rsidR="009A3C80">
        <w:rPr>
          <w:sz w:val="24"/>
          <w:szCs w:val="24"/>
        </w:rPr>
        <w:t>)</w:t>
      </w:r>
      <w:r w:rsidR="005370FC" w:rsidRPr="001F455E">
        <w:rPr>
          <w:sz w:val="24"/>
          <w:szCs w:val="24"/>
        </w:rPr>
        <w:t>.</w:t>
      </w:r>
      <w:r w:rsidR="00071010">
        <w:rPr>
          <w:sz w:val="24"/>
          <w:szCs w:val="24"/>
        </w:rPr>
        <w:t xml:space="preserve"> </w:t>
      </w:r>
      <w:r w:rsidR="00071010" w:rsidRPr="00093777">
        <w:rPr>
          <w:b/>
          <w:sz w:val="24"/>
          <w:szCs w:val="24"/>
        </w:rPr>
        <w:t xml:space="preserve">Vous </w:t>
      </w:r>
      <w:r w:rsidR="009A07D0">
        <w:rPr>
          <w:b/>
          <w:sz w:val="24"/>
          <w:szCs w:val="24"/>
        </w:rPr>
        <w:t xml:space="preserve">pourrez le </w:t>
      </w:r>
      <w:r w:rsidR="009A3C80">
        <w:rPr>
          <w:b/>
          <w:sz w:val="24"/>
          <w:szCs w:val="24"/>
        </w:rPr>
        <w:t xml:space="preserve">copier-coller, </w:t>
      </w:r>
      <w:r w:rsidR="009A07D0">
        <w:rPr>
          <w:b/>
          <w:sz w:val="24"/>
          <w:szCs w:val="24"/>
        </w:rPr>
        <w:t xml:space="preserve">en </w:t>
      </w:r>
      <w:r w:rsidR="00C26FE6">
        <w:rPr>
          <w:b/>
          <w:sz w:val="24"/>
          <w:szCs w:val="24"/>
        </w:rPr>
        <w:t>revanche-vous</w:t>
      </w:r>
      <w:r w:rsidR="009A07D0">
        <w:rPr>
          <w:b/>
          <w:sz w:val="24"/>
          <w:szCs w:val="24"/>
        </w:rPr>
        <w:t xml:space="preserve"> </w:t>
      </w:r>
      <w:r w:rsidR="00071010" w:rsidRPr="00093777">
        <w:rPr>
          <w:b/>
          <w:sz w:val="24"/>
          <w:szCs w:val="24"/>
        </w:rPr>
        <w:t xml:space="preserve">ne </w:t>
      </w:r>
      <w:r w:rsidR="00093777" w:rsidRPr="00093777">
        <w:rPr>
          <w:b/>
          <w:sz w:val="24"/>
          <w:szCs w:val="24"/>
        </w:rPr>
        <w:t>pourrez</w:t>
      </w:r>
      <w:r w:rsidR="00071010" w:rsidRPr="00093777">
        <w:rPr>
          <w:b/>
          <w:sz w:val="24"/>
          <w:szCs w:val="24"/>
        </w:rPr>
        <w:t xml:space="preserve"> pas modifier et revenir </w:t>
      </w:r>
      <w:r w:rsidR="00561E87">
        <w:rPr>
          <w:b/>
          <w:sz w:val="24"/>
          <w:szCs w:val="24"/>
        </w:rPr>
        <w:t>en</w:t>
      </w:r>
      <w:r w:rsidR="00D16A7A">
        <w:rPr>
          <w:b/>
          <w:sz w:val="24"/>
          <w:szCs w:val="24"/>
        </w:rPr>
        <w:t xml:space="preserve"> arrière</w:t>
      </w:r>
      <w:r w:rsidR="00561E87">
        <w:rPr>
          <w:b/>
          <w:sz w:val="24"/>
          <w:szCs w:val="24"/>
        </w:rPr>
        <w:t>.</w:t>
      </w:r>
      <w:r w:rsidR="00561E87">
        <w:rPr>
          <w:rStyle w:val="Lienhypertexte"/>
        </w:rPr>
        <w:t xml:space="preserve"> </w:t>
      </w:r>
    </w:p>
    <w:p w14:paraId="1756FB04" w14:textId="024F2ED7" w:rsidR="009A2A39" w:rsidRPr="00561E87" w:rsidRDefault="00D27071" w:rsidP="009A2A39">
      <w:pPr>
        <w:spacing w:after="0" w:line="240" w:lineRule="auto"/>
        <w:jc w:val="both"/>
      </w:pPr>
      <w:r>
        <w:t>Vous devrez</w:t>
      </w:r>
      <w:r w:rsidR="00EE27F3">
        <w:t xml:space="preserve"> aussi</w:t>
      </w:r>
      <w:r>
        <w:t xml:space="preserve"> remplir </w:t>
      </w:r>
      <w:r w:rsidR="00C26FE6">
        <w:t xml:space="preserve">et </w:t>
      </w:r>
      <w:r w:rsidR="00A339BC">
        <w:t>choisir votre communication</w:t>
      </w:r>
      <w:r>
        <w:t> </w:t>
      </w:r>
      <w:r w:rsidR="009A2A39">
        <w:t>et suivre les instructions suivantes</w:t>
      </w:r>
      <w:r w:rsidR="00AC6F86">
        <w:t> :</w:t>
      </w:r>
      <w:r w:rsidR="00AC6F86" w:rsidRPr="00D8732F">
        <w:rPr>
          <w:b/>
          <w:sz w:val="24"/>
          <w:szCs w:val="24"/>
        </w:rPr>
        <w:t xml:space="preserve"> Il</w:t>
      </w:r>
      <w:r w:rsidR="009A2A39" w:rsidRPr="00D8732F">
        <w:rPr>
          <w:b/>
          <w:sz w:val="24"/>
          <w:szCs w:val="24"/>
        </w:rPr>
        <w:t xml:space="preserve"> vous sera possible de choisir</w:t>
      </w:r>
      <w:r w:rsidR="00A2475A">
        <w:rPr>
          <w:b/>
          <w:sz w:val="24"/>
          <w:szCs w:val="24"/>
        </w:rPr>
        <w:t xml:space="preserve"> dans le menu déroulant une des interventions </w:t>
      </w:r>
      <w:r w:rsidR="009A2A39" w:rsidRPr="00D8732F">
        <w:rPr>
          <w:b/>
          <w:sz w:val="24"/>
          <w:szCs w:val="24"/>
        </w:rPr>
        <w:t xml:space="preserve">identifiées ci-dessous. </w:t>
      </w:r>
    </w:p>
    <w:p w14:paraId="59D04A1C" w14:textId="77777777" w:rsidR="00057B03" w:rsidRPr="00057B03" w:rsidRDefault="00057B03" w:rsidP="00057B03">
      <w:pPr>
        <w:spacing w:after="0" w:line="240" w:lineRule="auto"/>
        <w:jc w:val="both"/>
      </w:pPr>
    </w:p>
    <w:p w14:paraId="748F0094" w14:textId="17DA7855" w:rsidR="006E3FB5" w:rsidRPr="006E3FB5" w:rsidRDefault="00087707" w:rsidP="006E3FB5">
      <w:pPr>
        <w:pStyle w:val="Paragraphedeliste"/>
        <w:numPr>
          <w:ilvl w:val="0"/>
          <w:numId w:val="14"/>
        </w:numPr>
        <w:spacing w:after="0" w:line="240" w:lineRule="auto"/>
        <w:jc w:val="both"/>
        <w:rPr>
          <w:rFonts w:cs="Calibri"/>
        </w:rPr>
      </w:pPr>
      <w:r w:rsidRPr="008B3935">
        <w:rPr>
          <w:rFonts w:cs="Calibri"/>
          <w:b/>
        </w:rPr>
        <w:t>Conférence</w:t>
      </w:r>
      <w:r w:rsidR="00B376AD" w:rsidRPr="008B3935">
        <w:rPr>
          <w:rFonts w:cs="Calibri"/>
          <w:b/>
        </w:rPr>
        <w:t xml:space="preserve"> </w:t>
      </w:r>
      <w:r w:rsidR="00AB21BD" w:rsidRPr="00AB21BD">
        <w:rPr>
          <w:rFonts w:cs="Calibri"/>
        </w:rPr>
        <w:t xml:space="preserve">: La proposition sera soumise à la validation du Comité Scientifique du RMEF </w:t>
      </w:r>
      <w:r w:rsidR="00383959">
        <w:rPr>
          <w:rFonts w:cs="Calibri"/>
        </w:rPr>
        <w:t xml:space="preserve">Paris </w:t>
      </w:r>
      <w:r w:rsidR="00436F9E">
        <w:rPr>
          <w:rFonts w:cs="Calibri"/>
        </w:rPr>
        <w:t>2023</w:t>
      </w:r>
      <w:r w:rsidR="0071245F">
        <w:rPr>
          <w:rFonts w:cs="Calibri"/>
        </w:rPr>
        <w:t xml:space="preserve">, </w:t>
      </w:r>
      <w:r w:rsidR="00697A1A">
        <w:rPr>
          <w:rFonts w:cs="Calibri"/>
        </w:rPr>
        <w:t xml:space="preserve">selon le programme préliminaire </w:t>
      </w:r>
      <w:r w:rsidR="0071245F">
        <w:rPr>
          <w:rFonts w:cs="Calibri"/>
        </w:rPr>
        <w:t>(</w:t>
      </w:r>
      <w:r w:rsidR="000965CB">
        <w:rPr>
          <w:rFonts w:cs="Calibri"/>
        </w:rPr>
        <w:t>RMEF en actions…)</w:t>
      </w:r>
    </w:p>
    <w:p w14:paraId="4300421B" w14:textId="77777777" w:rsidR="006E3FB5" w:rsidRPr="006E3FB5" w:rsidRDefault="006E3FB5" w:rsidP="006E3FB5">
      <w:pPr>
        <w:spacing w:after="0" w:line="240" w:lineRule="auto"/>
        <w:jc w:val="both"/>
        <w:rPr>
          <w:rFonts w:cs="Calibri"/>
        </w:rPr>
      </w:pPr>
    </w:p>
    <w:p w14:paraId="66123D85" w14:textId="66E8282A" w:rsidR="001C402A" w:rsidRPr="001C402A" w:rsidRDefault="00087707" w:rsidP="00647A61">
      <w:pPr>
        <w:pStyle w:val="Paragraphedeliste"/>
        <w:numPr>
          <w:ilvl w:val="0"/>
          <w:numId w:val="14"/>
        </w:numPr>
        <w:spacing w:after="0" w:line="240" w:lineRule="auto"/>
        <w:jc w:val="both"/>
        <w:rPr>
          <w:rFonts w:cs="Calibri"/>
        </w:rPr>
      </w:pPr>
      <w:r w:rsidRPr="008B3935">
        <w:rPr>
          <w:rFonts w:cs="Calibri"/>
          <w:b/>
        </w:rPr>
        <w:t>Ateliers </w:t>
      </w:r>
      <w:r w:rsidRPr="00647A61">
        <w:rPr>
          <w:rFonts w:cs="Calibri"/>
        </w:rPr>
        <w:t xml:space="preserve">: </w:t>
      </w:r>
      <w:r w:rsidR="00C20B55" w:rsidRPr="00647A61">
        <w:rPr>
          <w:rFonts w:cs="Calibri"/>
        </w:rPr>
        <w:t xml:space="preserve">La proposition sera soumise à la validation du Comité Scientifique du RMEF </w:t>
      </w:r>
      <w:r w:rsidR="00383959">
        <w:rPr>
          <w:rFonts w:cs="Calibri"/>
        </w:rPr>
        <w:t xml:space="preserve">Paris </w:t>
      </w:r>
      <w:r w:rsidR="00647A61" w:rsidRPr="00647A61">
        <w:rPr>
          <w:rFonts w:cs="Calibri"/>
        </w:rPr>
        <w:t>2023</w:t>
      </w:r>
      <w:r w:rsidR="00647A61" w:rsidRPr="00647A61">
        <w:t>.</w:t>
      </w:r>
      <w:r w:rsidR="00647A61">
        <w:t xml:space="preserve"> </w:t>
      </w:r>
    </w:p>
    <w:p w14:paraId="52AC6416" w14:textId="7F243DDC" w:rsidR="00C20B55" w:rsidRDefault="00647A61" w:rsidP="001C402A">
      <w:pPr>
        <w:pStyle w:val="Paragraphedeliste"/>
        <w:spacing w:after="0" w:line="240" w:lineRule="auto"/>
        <w:ind w:left="1080"/>
        <w:jc w:val="both"/>
      </w:pPr>
      <w:r w:rsidRPr="006A2C14">
        <w:t xml:space="preserve">Pour chaque atelier, sont prévues des présentations de </w:t>
      </w:r>
      <w:r w:rsidRPr="00647A61">
        <w:rPr>
          <w:b/>
        </w:rPr>
        <w:t>15 à 20 minutes</w:t>
      </w:r>
      <w:r w:rsidRPr="006A2C14">
        <w:t xml:space="preserve"> suivies </w:t>
      </w:r>
      <w:r w:rsidRPr="00647A61">
        <w:rPr>
          <w:b/>
        </w:rPr>
        <w:t>de 5 minutes</w:t>
      </w:r>
      <w:r w:rsidRPr="006A2C14">
        <w:t xml:space="preserve"> pour les questions et les échanges entre les participants.</w:t>
      </w:r>
    </w:p>
    <w:p w14:paraId="2C662360" w14:textId="77777777" w:rsidR="006E3FB5" w:rsidRPr="001C402A" w:rsidRDefault="006E3FB5" w:rsidP="001C402A">
      <w:pPr>
        <w:pStyle w:val="Paragraphedeliste"/>
        <w:spacing w:after="0" w:line="240" w:lineRule="auto"/>
        <w:ind w:left="1080"/>
        <w:jc w:val="both"/>
        <w:rPr>
          <w:rFonts w:cs="Calibri"/>
        </w:rPr>
      </w:pPr>
    </w:p>
    <w:p w14:paraId="5B620F29" w14:textId="5A982355" w:rsidR="00AB21BD" w:rsidRPr="00D0641D" w:rsidRDefault="00AB21BD" w:rsidP="00AB21BD">
      <w:pPr>
        <w:pStyle w:val="Paragraphedeliste"/>
        <w:numPr>
          <w:ilvl w:val="0"/>
          <w:numId w:val="14"/>
        </w:numPr>
        <w:spacing w:after="0" w:line="240" w:lineRule="auto"/>
        <w:jc w:val="both"/>
        <w:rPr>
          <w:rFonts w:cs="Calibri"/>
          <w:b/>
        </w:rPr>
      </w:pPr>
      <w:r w:rsidRPr="008B3935">
        <w:rPr>
          <w:rFonts w:cs="Calibri"/>
          <w:b/>
        </w:rPr>
        <w:t>Poster</w:t>
      </w:r>
      <w:r w:rsidR="00087707">
        <w:rPr>
          <w:rFonts w:cs="Calibri"/>
        </w:rPr>
        <w:t xml:space="preserve"> : </w:t>
      </w:r>
      <w:r w:rsidRPr="00AB21BD">
        <w:rPr>
          <w:rFonts w:cs="Calibri"/>
        </w:rPr>
        <w:t>La proposition sera soumise à la validation du Comité Scientifique du RMEF</w:t>
      </w:r>
      <w:r w:rsidR="00383959">
        <w:rPr>
          <w:rFonts w:cs="Calibri"/>
        </w:rPr>
        <w:t xml:space="preserve"> Paris</w:t>
      </w:r>
      <w:r w:rsidRPr="00AB21BD">
        <w:rPr>
          <w:rFonts w:cs="Calibri"/>
        </w:rPr>
        <w:t xml:space="preserve"> 2023</w:t>
      </w:r>
      <w:r w:rsidR="00A5334F">
        <w:rPr>
          <w:rFonts w:cs="Calibri"/>
        </w:rPr>
        <w:t> </w:t>
      </w:r>
      <w:r w:rsidR="00A5334F">
        <w:rPr>
          <w:rFonts w:cs="Calibri"/>
          <w:b/>
        </w:rPr>
        <w:t xml:space="preserve">: </w:t>
      </w:r>
      <w:r w:rsidR="00711751">
        <w:rPr>
          <w:rFonts w:cs="Calibri"/>
          <w:b/>
        </w:rPr>
        <w:t xml:space="preserve">Eco </w:t>
      </w:r>
      <w:r w:rsidR="00D0641D" w:rsidRPr="00D0641D">
        <w:rPr>
          <w:rFonts w:cs="Calibri"/>
          <w:b/>
        </w:rPr>
        <w:t>poster dématéria</w:t>
      </w:r>
      <w:r w:rsidR="00A5334F">
        <w:rPr>
          <w:rFonts w:cs="Calibri"/>
          <w:b/>
        </w:rPr>
        <w:t>lisé et sous forme de diaporama</w:t>
      </w:r>
    </w:p>
    <w:p w14:paraId="5B9C7797" w14:textId="77777777" w:rsidR="006E3FB5" w:rsidRDefault="006E3FB5" w:rsidP="006E3FB5">
      <w:pPr>
        <w:pStyle w:val="Paragraphedeliste"/>
        <w:spacing w:after="0" w:line="240" w:lineRule="auto"/>
        <w:ind w:left="1080"/>
        <w:jc w:val="both"/>
        <w:rPr>
          <w:rFonts w:cs="Calibri"/>
        </w:rPr>
      </w:pPr>
    </w:p>
    <w:p w14:paraId="6B9FFBFE" w14:textId="744C4E7A" w:rsidR="00BD49B7" w:rsidRPr="00BD49B7" w:rsidRDefault="00AB21BD" w:rsidP="00BD49B7">
      <w:pPr>
        <w:pStyle w:val="Paragraphedeliste"/>
        <w:numPr>
          <w:ilvl w:val="0"/>
          <w:numId w:val="14"/>
        </w:numPr>
        <w:spacing w:after="0" w:line="240" w:lineRule="auto"/>
        <w:jc w:val="both"/>
        <w:rPr>
          <w:rFonts w:cs="Calibri"/>
        </w:rPr>
      </w:pPr>
      <w:r w:rsidRPr="008B3935">
        <w:rPr>
          <w:rFonts w:cs="Calibri"/>
          <w:b/>
        </w:rPr>
        <w:t>Séminaire de gestion</w:t>
      </w:r>
      <w:r>
        <w:rPr>
          <w:rFonts w:cs="Calibri"/>
        </w:rPr>
        <w:t> : La propos</w:t>
      </w:r>
      <w:r w:rsidR="001C402A">
        <w:rPr>
          <w:rFonts w:cs="Calibri"/>
        </w:rPr>
        <w:t>ition sera examinée par le COPIL</w:t>
      </w:r>
      <w:r w:rsidR="00BD49B7">
        <w:rPr>
          <w:rFonts w:cs="Calibri"/>
        </w:rPr>
        <w:t xml:space="preserve"> du RMEF Paris 202</w:t>
      </w:r>
      <w:r w:rsidR="00572A69">
        <w:rPr>
          <w:rFonts w:cs="Calibri"/>
        </w:rPr>
        <w:t>3</w:t>
      </w:r>
    </w:p>
    <w:p w14:paraId="752EC718" w14:textId="77777777" w:rsidR="006E3FB5" w:rsidRDefault="006E3FB5" w:rsidP="006E3FB5">
      <w:pPr>
        <w:pStyle w:val="Paragraphedeliste"/>
        <w:spacing w:after="0" w:line="240" w:lineRule="auto"/>
        <w:ind w:left="1080"/>
        <w:jc w:val="both"/>
        <w:rPr>
          <w:rFonts w:cs="Calibri"/>
        </w:rPr>
      </w:pPr>
    </w:p>
    <w:p w14:paraId="1C3823EA" w14:textId="7B247B69" w:rsidR="00AB21BD" w:rsidRPr="00AB21BD" w:rsidRDefault="00AB21BD" w:rsidP="00AB21BD">
      <w:pPr>
        <w:pStyle w:val="Paragraphedeliste"/>
        <w:numPr>
          <w:ilvl w:val="0"/>
          <w:numId w:val="14"/>
        </w:numPr>
        <w:spacing w:after="0" w:line="240" w:lineRule="auto"/>
        <w:jc w:val="both"/>
        <w:rPr>
          <w:rFonts w:cs="Calibri"/>
        </w:rPr>
      </w:pPr>
      <w:r w:rsidRPr="008B3935">
        <w:rPr>
          <w:rFonts w:cs="Calibri"/>
          <w:b/>
        </w:rPr>
        <w:t>Les conférences des clubs</w:t>
      </w:r>
      <w:r>
        <w:rPr>
          <w:rFonts w:cs="Calibri"/>
        </w:rPr>
        <w:t> : La proposition sera examinée</w:t>
      </w:r>
      <w:r w:rsidR="00ED4E30">
        <w:rPr>
          <w:rFonts w:cs="Calibri"/>
        </w:rPr>
        <w:t xml:space="preserve"> et validée</w:t>
      </w:r>
      <w:r>
        <w:rPr>
          <w:rFonts w:cs="Calibri"/>
        </w:rPr>
        <w:t xml:space="preserve"> par les coordonnateurs des clubs du RMEF</w:t>
      </w:r>
      <w:r w:rsidR="00ED4E30">
        <w:rPr>
          <w:rFonts w:cs="Calibri"/>
        </w:rPr>
        <w:t xml:space="preserve"> </w:t>
      </w:r>
    </w:p>
    <w:p w14:paraId="58E292F1" w14:textId="31EF727B" w:rsidR="00090E8F" w:rsidRPr="000344E7" w:rsidRDefault="00090E8F" w:rsidP="00AB37D3">
      <w:pPr>
        <w:spacing w:after="0"/>
        <w:rPr>
          <w:b/>
          <w:color w:val="E36C0A" w:themeColor="accent6" w:themeShade="BF"/>
          <w:sz w:val="28"/>
          <w:szCs w:val="28"/>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2443"/>
      </w:tblGrid>
      <w:tr w:rsidR="00FB1C45" w:rsidRPr="00446FCA" w14:paraId="27E3BF56" w14:textId="77777777" w:rsidTr="00EE0D56">
        <w:tc>
          <w:tcPr>
            <w:tcW w:w="10773" w:type="dxa"/>
            <w:gridSpan w:val="2"/>
            <w:shd w:val="clear" w:color="auto" w:fill="auto"/>
          </w:tcPr>
          <w:p w14:paraId="0C9AC0D1" w14:textId="15AA5E63" w:rsidR="00FB1C45" w:rsidRPr="00446FCA" w:rsidRDefault="006A2C14" w:rsidP="00AA272E">
            <w:pPr>
              <w:spacing w:before="120" w:after="240"/>
              <w:ind w:left="142"/>
              <w:rPr>
                <w:b/>
                <w:color w:val="4F81BD"/>
                <w:sz w:val="24"/>
                <w:szCs w:val="24"/>
              </w:rPr>
            </w:pPr>
            <w:r>
              <w:rPr>
                <w:b/>
                <w:color w:val="00B050"/>
                <w:sz w:val="24"/>
              </w:rPr>
              <w:t xml:space="preserve">Choix possibles </w:t>
            </w:r>
            <w:r w:rsidR="00EA5184">
              <w:rPr>
                <w:b/>
                <w:color w:val="00B050"/>
                <w:sz w:val="24"/>
              </w:rPr>
              <w:t>des thématiques</w:t>
            </w:r>
            <w:r w:rsidR="00B04423">
              <w:rPr>
                <w:b/>
                <w:color w:val="00B050"/>
                <w:sz w:val="24"/>
              </w:rPr>
              <w:t xml:space="preserve"> des </w:t>
            </w:r>
            <w:r>
              <w:rPr>
                <w:b/>
                <w:color w:val="00B050"/>
                <w:sz w:val="24"/>
              </w:rPr>
              <w:t>a</w:t>
            </w:r>
            <w:r w:rsidR="007E351D" w:rsidRPr="007E351D">
              <w:rPr>
                <w:b/>
                <w:color w:val="00B050"/>
                <w:sz w:val="24"/>
              </w:rPr>
              <w:t>telier</w:t>
            </w:r>
            <w:r w:rsidR="000C1716">
              <w:rPr>
                <w:b/>
                <w:color w:val="00B050"/>
                <w:sz w:val="24"/>
              </w:rPr>
              <w:t>s</w:t>
            </w:r>
            <w:r w:rsidR="007E351D" w:rsidRPr="007E351D">
              <w:rPr>
                <w:b/>
                <w:color w:val="00B050"/>
                <w:sz w:val="24"/>
              </w:rPr>
              <w:t xml:space="preserve"> du </w:t>
            </w:r>
            <w:r>
              <w:rPr>
                <w:b/>
                <w:color w:val="00B050"/>
                <w:sz w:val="24"/>
              </w:rPr>
              <w:t xml:space="preserve">mardi 6 et mercredi </w:t>
            </w:r>
            <w:r w:rsidR="007E351D" w:rsidRPr="007E351D">
              <w:rPr>
                <w:b/>
                <w:color w:val="00B050"/>
                <w:sz w:val="24"/>
              </w:rPr>
              <w:t>7 juin 2023</w:t>
            </w:r>
            <w:r>
              <w:rPr>
                <w:b/>
                <w:color w:val="00B050"/>
                <w:sz w:val="24"/>
              </w:rPr>
              <w:t xml:space="preserve">- Colloque de Paris </w:t>
            </w:r>
            <w:r w:rsidR="00241E6E">
              <w:rPr>
                <w:b/>
                <w:color w:val="00B050"/>
                <w:sz w:val="24"/>
              </w:rPr>
              <w:t>(diaporama ou vidéo)</w:t>
            </w:r>
            <w:r w:rsidR="0010752C">
              <w:rPr>
                <w:b/>
                <w:color w:val="00B050"/>
                <w:sz w:val="24"/>
              </w:rPr>
              <w:t xml:space="preserve">. </w:t>
            </w:r>
          </w:p>
        </w:tc>
      </w:tr>
      <w:tr w:rsidR="00FB1C45" w:rsidRPr="00446FCA" w14:paraId="526732CB" w14:textId="77777777" w:rsidTr="00EE0D56">
        <w:trPr>
          <w:trHeight w:val="277"/>
        </w:trPr>
        <w:tc>
          <w:tcPr>
            <w:tcW w:w="8330" w:type="dxa"/>
            <w:shd w:val="clear" w:color="auto" w:fill="auto"/>
          </w:tcPr>
          <w:p w14:paraId="0EB666B2" w14:textId="7AF5FF26" w:rsidR="004F55D1" w:rsidRPr="000E1D6D" w:rsidRDefault="004F55D1" w:rsidP="00061B61">
            <w:pPr>
              <w:spacing w:after="160" w:line="312" w:lineRule="auto"/>
              <w:contextualSpacing/>
              <w:jc w:val="both"/>
              <w:rPr>
                <w:rFonts w:asciiTheme="minorHAnsi" w:eastAsiaTheme="minorEastAsia" w:hAnsiTheme="minorHAnsi" w:cstheme="minorHAnsi"/>
                <w:b/>
                <w:sz w:val="20"/>
                <w:szCs w:val="20"/>
                <w:lang w:eastAsia="fr-FR"/>
              </w:rPr>
            </w:pPr>
            <w:r w:rsidRPr="000E1D6D">
              <w:rPr>
                <w:rFonts w:asciiTheme="minorHAnsi" w:eastAsiaTheme="minorEastAsia" w:hAnsiTheme="minorHAnsi" w:cstheme="minorHAnsi"/>
                <w:b/>
                <w:sz w:val="20"/>
                <w:szCs w:val="20"/>
                <w:lang w:eastAsia="fr-FR"/>
              </w:rPr>
              <w:t>PARCOURS DE SOINS ET ANNONCE</w:t>
            </w:r>
          </w:p>
          <w:p w14:paraId="6BF3C1BF" w14:textId="71E6AA2E" w:rsidR="00D14FF7" w:rsidRPr="000E1D6D" w:rsidRDefault="00802E8A" w:rsidP="008B7287">
            <w:pPr>
              <w:spacing w:after="160" w:line="312" w:lineRule="auto"/>
              <w:contextualSpacing/>
              <w:jc w:val="both"/>
              <w:rPr>
                <w:rFonts w:asciiTheme="minorHAnsi" w:eastAsiaTheme="minorEastAsia" w:hAnsiTheme="minorHAnsi" w:cstheme="minorHAnsi"/>
                <w:sz w:val="20"/>
                <w:szCs w:val="20"/>
                <w:lang w:eastAsia="fr-FR"/>
              </w:rPr>
            </w:pPr>
            <w:r w:rsidRPr="000E1D6D">
              <w:rPr>
                <w:rFonts w:asciiTheme="minorHAnsi" w:eastAsiaTheme="minorEastAsia" w:hAnsiTheme="minorHAnsi" w:cstheme="minorHAnsi"/>
                <w:sz w:val="20"/>
                <w:szCs w:val="20"/>
                <w:lang w:eastAsia="fr-FR"/>
              </w:rPr>
              <w:t xml:space="preserve">Parcours de soins et maladies chroniques et rares : </w:t>
            </w:r>
            <w:r w:rsidRPr="000E1D6D">
              <w:rPr>
                <w:rFonts w:asciiTheme="minorHAnsi" w:eastAsia="Times New Roman" w:hAnsiTheme="minorHAnsi" w:cstheme="minorHAnsi"/>
                <w:sz w:val="20"/>
                <w:szCs w:val="20"/>
                <w:lang w:eastAsia="fr-FR"/>
              </w:rPr>
              <w:t>Dépistage, adressage, annonce, suivi,</w:t>
            </w:r>
            <w:r w:rsidRPr="000E1D6D">
              <w:rPr>
                <w:rFonts w:asciiTheme="minorHAnsi" w:eastAsiaTheme="minorEastAsia" w:hAnsiTheme="minorHAnsi" w:cstheme="minorHAnsi"/>
                <w:sz w:val="20"/>
                <w:szCs w:val="20"/>
                <w:lang w:eastAsia="fr-FR"/>
              </w:rPr>
              <w:t xml:space="preserve"> </w:t>
            </w:r>
            <w:r w:rsidR="00291236" w:rsidRPr="000E1D6D">
              <w:rPr>
                <w:rFonts w:asciiTheme="minorHAnsi" w:eastAsiaTheme="minorEastAsia" w:hAnsiTheme="minorHAnsi" w:cstheme="minorHAnsi"/>
                <w:sz w:val="20"/>
                <w:szCs w:val="20"/>
                <w:lang w:eastAsia="fr-FR"/>
              </w:rPr>
              <w:t xml:space="preserve">réorientation, errance diagnostique. </w:t>
            </w:r>
            <w:r w:rsidR="00061B61" w:rsidRPr="000E1D6D">
              <w:rPr>
                <w:rFonts w:asciiTheme="minorHAnsi" w:eastAsiaTheme="minorEastAsia" w:hAnsiTheme="minorHAnsi" w:cstheme="minorHAnsi"/>
                <w:sz w:val="20"/>
                <w:szCs w:val="20"/>
                <w:lang w:eastAsia="fr-FR"/>
              </w:rPr>
              <w:t xml:space="preserve"> </w:t>
            </w:r>
          </w:p>
          <w:p w14:paraId="5FFB6934" w14:textId="3A5CDFD5" w:rsidR="00061B61" w:rsidRPr="000E1D6D" w:rsidRDefault="00061B61" w:rsidP="008B7287">
            <w:pPr>
              <w:spacing w:after="160" w:line="312" w:lineRule="auto"/>
              <w:contextualSpacing/>
              <w:jc w:val="both"/>
              <w:rPr>
                <w:rFonts w:asciiTheme="minorHAnsi" w:eastAsiaTheme="minorEastAsia" w:hAnsiTheme="minorHAnsi" w:cstheme="minorHAnsi"/>
                <w:sz w:val="20"/>
                <w:szCs w:val="20"/>
                <w:lang w:eastAsia="fr-FR"/>
              </w:rPr>
            </w:pPr>
            <w:r w:rsidRPr="000E1D6D">
              <w:rPr>
                <w:rFonts w:asciiTheme="minorHAnsi" w:eastAsiaTheme="minorEastAsia" w:hAnsiTheme="minorHAnsi" w:cstheme="minorHAnsi"/>
                <w:sz w:val="20"/>
                <w:szCs w:val="20"/>
                <w:lang w:eastAsia="fr-FR"/>
              </w:rPr>
              <w:t>Les ann</w:t>
            </w:r>
            <w:r w:rsidR="00D14FF7" w:rsidRPr="000E1D6D">
              <w:rPr>
                <w:rFonts w:asciiTheme="minorHAnsi" w:eastAsiaTheme="minorEastAsia" w:hAnsiTheme="minorHAnsi" w:cstheme="minorHAnsi"/>
                <w:sz w:val="20"/>
                <w:szCs w:val="20"/>
                <w:lang w:eastAsia="fr-FR"/>
              </w:rPr>
              <w:t>onces de la période anténatale</w:t>
            </w:r>
            <w:r w:rsidR="00642726" w:rsidRPr="000E1D6D">
              <w:rPr>
                <w:rFonts w:asciiTheme="minorHAnsi" w:eastAsiaTheme="minorEastAsia" w:hAnsiTheme="minorHAnsi" w:cstheme="minorHAnsi"/>
                <w:sz w:val="20"/>
                <w:szCs w:val="20"/>
                <w:lang w:eastAsia="fr-FR"/>
              </w:rPr>
              <w:t xml:space="preserve"> et leur suivi</w:t>
            </w:r>
            <w:r w:rsidR="00EF320C" w:rsidRPr="000E1D6D">
              <w:rPr>
                <w:rFonts w:asciiTheme="minorHAnsi" w:eastAsiaTheme="minorEastAsia" w:hAnsiTheme="minorHAnsi" w:cstheme="minorHAnsi"/>
                <w:sz w:val="20"/>
                <w:szCs w:val="20"/>
                <w:lang w:eastAsia="fr-FR"/>
              </w:rPr>
              <w:t>.</w:t>
            </w:r>
          </w:p>
          <w:p w14:paraId="269C87EE" w14:textId="2ABB5E9D" w:rsidR="00B93D6B" w:rsidRPr="000E1D6D" w:rsidRDefault="00541815" w:rsidP="00541815">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Organisation d’un parcours de soins et de santé : Urgences, chirurgie, ville -hôpital (HAD, PMI, CESAP,</w:t>
            </w:r>
            <w:r w:rsidR="00EB76C0">
              <w:rPr>
                <w:rFonts w:asciiTheme="minorHAnsi" w:hAnsiTheme="minorHAnsi" w:cstheme="minorHAnsi"/>
                <w:sz w:val="20"/>
                <w:szCs w:val="20"/>
              </w:rPr>
              <w:t xml:space="preserve"> CAMPS, réseaux, associations…).</w:t>
            </w:r>
          </w:p>
          <w:p w14:paraId="7B58163E" w14:textId="2E1FEF3B" w:rsidR="00EF320C" w:rsidRPr="000E1D6D" w:rsidRDefault="00541815" w:rsidP="008B7287">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Place des associations et des usagers</w:t>
            </w:r>
            <w:r w:rsidR="00BB07E2" w:rsidRPr="000E1D6D">
              <w:rPr>
                <w:rFonts w:asciiTheme="minorHAnsi" w:hAnsiTheme="minorHAnsi" w:cstheme="minorHAnsi"/>
                <w:sz w:val="20"/>
                <w:szCs w:val="20"/>
              </w:rPr>
              <w:t xml:space="preserve"> dans les parcours de soins.</w:t>
            </w:r>
          </w:p>
          <w:p w14:paraId="53CC8E06" w14:textId="6637878D" w:rsidR="00E346B3" w:rsidRPr="000E1D6D" w:rsidRDefault="00301F9F" w:rsidP="008B7287">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Situation de handicap : Organiser l’annonce et l’information en fonction de la maladie et de la maturité de l’enfant »</w:t>
            </w:r>
            <w:r w:rsidR="00BA3AC1" w:rsidRPr="000E1D6D">
              <w:rPr>
                <w:rFonts w:asciiTheme="minorHAnsi" w:hAnsiTheme="minorHAnsi" w:cstheme="minorHAnsi"/>
                <w:sz w:val="20"/>
                <w:szCs w:val="20"/>
              </w:rPr>
              <w:t>.</w:t>
            </w:r>
          </w:p>
          <w:p w14:paraId="02F5C240" w14:textId="04748974" w:rsidR="00E346B3" w:rsidRPr="000E1D6D" w:rsidRDefault="00E346B3" w:rsidP="008B7287">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Suivi post réanimation</w:t>
            </w:r>
            <w:r w:rsidR="005B3C91" w:rsidRPr="000E1D6D">
              <w:rPr>
                <w:rFonts w:asciiTheme="minorHAnsi" w:hAnsiTheme="minorHAnsi" w:cstheme="minorHAnsi"/>
                <w:sz w:val="20"/>
                <w:szCs w:val="20"/>
              </w:rPr>
              <w:t xml:space="preserve"> pédiatrique</w:t>
            </w:r>
            <w:r w:rsidRPr="000E1D6D">
              <w:rPr>
                <w:rFonts w:asciiTheme="minorHAnsi" w:hAnsiTheme="minorHAnsi" w:cstheme="minorHAnsi"/>
                <w:sz w:val="20"/>
                <w:szCs w:val="20"/>
              </w:rPr>
              <w:t> : Quel dispositif</w:t>
            </w:r>
            <w:r w:rsidR="005B3C91" w:rsidRPr="000E1D6D">
              <w:rPr>
                <w:rFonts w:asciiTheme="minorHAnsi" w:hAnsiTheme="minorHAnsi" w:cstheme="minorHAnsi"/>
                <w:sz w:val="20"/>
                <w:szCs w:val="20"/>
              </w:rPr>
              <w:t>s</w:t>
            </w:r>
            <w:r w:rsidRPr="000E1D6D">
              <w:rPr>
                <w:rFonts w:asciiTheme="minorHAnsi" w:hAnsiTheme="minorHAnsi" w:cstheme="minorHAnsi"/>
                <w:sz w:val="20"/>
                <w:szCs w:val="20"/>
              </w:rPr>
              <w:t>, quelles recommandations ?</w:t>
            </w:r>
          </w:p>
          <w:p w14:paraId="4E9E3756" w14:textId="682FE672" w:rsidR="000B486D" w:rsidRPr="000E1D6D" w:rsidRDefault="000B486D" w:rsidP="008B7287">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Parcours éducatif et de santé à l’hôpital</w:t>
            </w:r>
            <w:r w:rsidR="00210159" w:rsidRPr="000E1D6D">
              <w:rPr>
                <w:rFonts w:asciiTheme="minorHAnsi" w:hAnsiTheme="minorHAnsi" w:cstheme="minorHAnsi"/>
                <w:sz w:val="20"/>
                <w:szCs w:val="20"/>
              </w:rPr>
              <w:t>.</w:t>
            </w:r>
          </w:p>
          <w:p w14:paraId="38AA2EAC" w14:textId="475737BA" w:rsidR="00E346B3" w:rsidRPr="000E1D6D" w:rsidRDefault="00E346B3" w:rsidP="008B7287">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lastRenderedPageBreak/>
              <w:t>L</w:t>
            </w:r>
            <w:r w:rsidR="00210159" w:rsidRPr="000E1D6D">
              <w:rPr>
                <w:rFonts w:asciiTheme="minorHAnsi" w:hAnsiTheme="minorHAnsi" w:cstheme="minorHAnsi"/>
                <w:sz w:val="20"/>
                <w:szCs w:val="20"/>
              </w:rPr>
              <w:t>es services supports au service</w:t>
            </w:r>
            <w:r w:rsidRPr="000E1D6D">
              <w:rPr>
                <w:rFonts w:asciiTheme="minorHAnsi" w:hAnsiTheme="minorHAnsi" w:cstheme="minorHAnsi"/>
                <w:sz w:val="20"/>
                <w:szCs w:val="20"/>
              </w:rPr>
              <w:t xml:space="preserve"> des parcours patients : services informatiques, logistiques, services des relations avec les usagers, services des admissions et </w:t>
            </w:r>
            <w:r w:rsidR="00210159" w:rsidRPr="000E1D6D">
              <w:rPr>
                <w:rFonts w:asciiTheme="minorHAnsi" w:hAnsiTheme="minorHAnsi" w:cstheme="minorHAnsi"/>
                <w:sz w:val="20"/>
                <w:szCs w:val="20"/>
              </w:rPr>
              <w:t>frais de séjours, direction des opérations…</w:t>
            </w:r>
          </w:p>
          <w:p w14:paraId="5B985142" w14:textId="77777777" w:rsidR="00F67044" w:rsidRPr="000E1D6D" w:rsidRDefault="00F67044" w:rsidP="008B7287">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CRMR labellisé : Pilotage et suivi des plans d’actions au service du parcours de soins et de santé</w:t>
            </w:r>
            <w:r w:rsidR="00210159" w:rsidRPr="000E1D6D">
              <w:rPr>
                <w:rFonts w:asciiTheme="minorHAnsi" w:hAnsiTheme="minorHAnsi" w:cstheme="minorHAnsi"/>
                <w:sz w:val="20"/>
                <w:szCs w:val="20"/>
              </w:rPr>
              <w:t>.</w:t>
            </w:r>
          </w:p>
          <w:p w14:paraId="0C982E31" w14:textId="14F21DF9" w:rsidR="00F4674F" w:rsidRPr="000E1D6D" w:rsidRDefault="00F4674F" w:rsidP="00F4674F">
            <w:pPr>
              <w:spacing w:after="300" w:line="240" w:lineRule="auto"/>
              <w:jc w:val="both"/>
              <w:rPr>
                <w:rFonts w:asciiTheme="minorHAnsi" w:hAnsiTheme="minorHAnsi" w:cstheme="minorHAnsi"/>
                <w:sz w:val="20"/>
                <w:szCs w:val="20"/>
              </w:rPr>
            </w:pPr>
            <w:r w:rsidRPr="000E1D6D">
              <w:rPr>
                <w:rFonts w:asciiTheme="minorHAnsi" w:hAnsiTheme="minorHAnsi" w:cstheme="minorHAnsi"/>
                <w:sz w:val="20"/>
                <w:szCs w:val="20"/>
              </w:rPr>
              <w:t xml:space="preserve">Les </w:t>
            </w:r>
            <w:r w:rsidRPr="000E1D6D">
              <w:rPr>
                <w:rFonts w:asciiTheme="minorHAnsi" w:hAnsiTheme="minorHAnsi" w:cstheme="minorHAnsi"/>
                <w:color w:val="333333"/>
                <w:sz w:val="20"/>
                <w:szCs w:val="20"/>
              </w:rPr>
              <w:t xml:space="preserve">parcours de soins et de santé sont-ils lisibles pour les parents des enfants atteints </w:t>
            </w:r>
            <w:r w:rsidR="00EB76C0">
              <w:rPr>
                <w:rFonts w:asciiTheme="minorHAnsi" w:hAnsiTheme="minorHAnsi" w:cstheme="minorHAnsi"/>
                <w:color w:val="333333"/>
                <w:sz w:val="20"/>
                <w:szCs w:val="20"/>
              </w:rPr>
              <w:t>de maladies chroniques et rares ?</w:t>
            </w:r>
          </w:p>
        </w:tc>
        <w:tc>
          <w:tcPr>
            <w:tcW w:w="2443" w:type="dxa"/>
            <w:shd w:val="clear" w:color="auto" w:fill="auto"/>
          </w:tcPr>
          <w:p w14:paraId="4530C3E6" w14:textId="77777777" w:rsidR="00FB1C45" w:rsidRDefault="00FB1C45" w:rsidP="00FB1C45">
            <w:pPr>
              <w:spacing w:after="0"/>
              <w:jc w:val="center"/>
              <w:rPr>
                <w:b/>
                <w:sz w:val="24"/>
              </w:rPr>
            </w:pPr>
          </w:p>
          <w:p w14:paraId="7AD82DEF" w14:textId="10808EED" w:rsidR="00FB1C45" w:rsidRPr="00446FCA" w:rsidRDefault="00FB1C45" w:rsidP="00FB1C45">
            <w:pPr>
              <w:spacing w:after="0"/>
              <w:jc w:val="center"/>
              <w:rPr>
                <w:b/>
                <w:sz w:val="24"/>
              </w:rPr>
            </w:pPr>
            <w:r>
              <w:rPr>
                <w:b/>
                <w:sz w:val="24"/>
              </w:rPr>
              <w:object w:dxaOrig="225" w:dyaOrig="225" w14:anchorId="39B1A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35pt" o:ole="">
                  <v:imagedata r:id="rId9" o:title=""/>
                </v:shape>
                <w:control r:id="rId10" w:name="OptionButton12" w:shapeid="_x0000_i1037"/>
              </w:object>
            </w:r>
          </w:p>
        </w:tc>
      </w:tr>
      <w:tr w:rsidR="00FB1C45" w:rsidRPr="00446FCA" w14:paraId="342AA500" w14:textId="77777777" w:rsidTr="00582382">
        <w:trPr>
          <w:trHeight w:val="1069"/>
        </w:trPr>
        <w:tc>
          <w:tcPr>
            <w:tcW w:w="8330" w:type="dxa"/>
            <w:shd w:val="clear" w:color="auto" w:fill="auto"/>
          </w:tcPr>
          <w:p w14:paraId="503920F8" w14:textId="104E61A2" w:rsidR="00FD377D" w:rsidRDefault="000C32CF" w:rsidP="00FB1C45">
            <w:pPr>
              <w:spacing w:after="0"/>
              <w:rPr>
                <w:rFonts w:asciiTheme="minorHAnsi" w:hAnsiTheme="minorHAnsi" w:cstheme="minorHAnsi"/>
                <w:b/>
                <w:sz w:val="20"/>
                <w:szCs w:val="20"/>
              </w:rPr>
            </w:pPr>
            <w:r>
              <w:rPr>
                <w:rFonts w:asciiTheme="minorHAnsi" w:hAnsiTheme="minorHAnsi" w:cstheme="minorHAnsi"/>
                <w:b/>
                <w:sz w:val="20"/>
                <w:szCs w:val="20"/>
              </w:rPr>
              <w:t xml:space="preserve">LES </w:t>
            </w:r>
            <w:r w:rsidR="004F55D1">
              <w:rPr>
                <w:rFonts w:asciiTheme="minorHAnsi" w:hAnsiTheme="minorHAnsi" w:cstheme="minorHAnsi"/>
                <w:b/>
                <w:sz w:val="20"/>
                <w:szCs w:val="20"/>
              </w:rPr>
              <w:t xml:space="preserve">SOINS </w:t>
            </w:r>
            <w:r w:rsidR="00E346B3">
              <w:rPr>
                <w:rFonts w:asciiTheme="minorHAnsi" w:hAnsiTheme="minorHAnsi" w:cstheme="minorHAnsi"/>
                <w:b/>
                <w:sz w:val="20"/>
                <w:szCs w:val="20"/>
              </w:rPr>
              <w:t>CENTRES SUR L</w:t>
            </w:r>
            <w:r w:rsidR="00E63682">
              <w:rPr>
                <w:rFonts w:asciiTheme="minorHAnsi" w:hAnsiTheme="minorHAnsi" w:cstheme="minorHAnsi"/>
                <w:b/>
                <w:sz w:val="20"/>
                <w:szCs w:val="20"/>
              </w:rPr>
              <w:t>E</w:t>
            </w:r>
            <w:r w:rsidR="00D475AE">
              <w:rPr>
                <w:rFonts w:asciiTheme="minorHAnsi" w:hAnsiTheme="minorHAnsi" w:cstheme="minorHAnsi"/>
                <w:b/>
                <w:sz w:val="20"/>
                <w:szCs w:val="20"/>
              </w:rPr>
              <w:t xml:space="preserve"> PREMATURE, LE</w:t>
            </w:r>
            <w:r w:rsidR="00E63682">
              <w:rPr>
                <w:rFonts w:asciiTheme="minorHAnsi" w:hAnsiTheme="minorHAnsi" w:cstheme="minorHAnsi"/>
                <w:b/>
                <w:sz w:val="20"/>
                <w:szCs w:val="20"/>
              </w:rPr>
              <w:t xml:space="preserve"> NOUVEAU NE</w:t>
            </w:r>
            <w:r w:rsidR="00F00C91">
              <w:rPr>
                <w:rFonts w:asciiTheme="minorHAnsi" w:hAnsiTheme="minorHAnsi" w:cstheme="minorHAnsi"/>
                <w:b/>
                <w:sz w:val="20"/>
                <w:szCs w:val="20"/>
              </w:rPr>
              <w:t xml:space="preserve">, L’ENFANT, </w:t>
            </w:r>
            <w:r w:rsidR="009A0B7C">
              <w:rPr>
                <w:rFonts w:asciiTheme="minorHAnsi" w:hAnsiTheme="minorHAnsi" w:cstheme="minorHAnsi"/>
                <w:b/>
                <w:sz w:val="20"/>
                <w:szCs w:val="20"/>
              </w:rPr>
              <w:t xml:space="preserve">ET </w:t>
            </w:r>
            <w:r w:rsidR="00F00C91">
              <w:rPr>
                <w:rFonts w:asciiTheme="minorHAnsi" w:hAnsiTheme="minorHAnsi" w:cstheme="minorHAnsi"/>
                <w:b/>
                <w:sz w:val="20"/>
                <w:szCs w:val="20"/>
              </w:rPr>
              <w:t xml:space="preserve">L’ADOLESCENT DANS </w:t>
            </w:r>
            <w:r w:rsidR="00E63682">
              <w:rPr>
                <w:rFonts w:asciiTheme="minorHAnsi" w:hAnsiTheme="minorHAnsi" w:cstheme="minorHAnsi"/>
                <w:b/>
                <w:sz w:val="20"/>
                <w:szCs w:val="20"/>
              </w:rPr>
              <w:t xml:space="preserve">UN </w:t>
            </w:r>
            <w:r w:rsidR="00E346B3">
              <w:rPr>
                <w:rFonts w:asciiTheme="minorHAnsi" w:hAnsiTheme="minorHAnsi" w:cstheme="minorHAnsi"/>
                <w:b/>
                <w:sz w:val="20"/>
                <w:szCs w:val="20"/>
              </w:rPr>
              <w:t>ENVIRONNEMENT</w:t>
            </w:r>
            <w:r w:rsidR="00F00C91">
              <w:rPr>
                <w:rFonts w:asciiTheme="minorHAnsi" w:hAnsiTheme="minorHAnsi" w:cstheme="minorHAnsi"/>
                <w:b/>
                <w:sz w:val="20"/>
                <w:szCs w:val="20"/>
              </w:rPr>
              <w:t xml:space="preserve"> </w:t>
            </w:r>
            <w:r w:rsidR="00E63682">
              <w:rPr>
                <w:rFonts w:asciiTheme="minorHAnsi" w:hAnsiTheme="minorHAnsi" w:cstheme="minorHAnsi"/>
                <w:b/>
                <w:sz w:val="20"/>
                <w:szCs w:val="20"/>
              </w:rPr>
              <w:t xml:space="preserve">COMME l’HOPITAL. </w:t>
            </w:r>
            <w:r w:rsidR="004F55D1">
              <w:rPr>
                <w:rFonts w:asciiTheme="minorHAnsi" w:hAnsiTheme="minorHAnsi" w:cstheme="minorHAnsi"/>
                <w:b/>
                <w:sz w:val="20"/>
                <w:szCs w:val="20"/>
              </w:rPr>
              <w:t xml:space="preserve">QUELLES </w:t>
            </w:r>
            <w:r w:rsidR="004F55D1" w:rsidRPr="004F55D1">
              <w:rPr>
                <w:rFonts w:asciiTheme="minorHAnsi" w:hAnsiTheme="minorHAnsi" w:cstheme="minorHAnsi"/>
                <w:b/>
                <w:sz w:val="20"/>
                <w:szCs w:val="20"/>
              </w:rPr>
              <w:t>EVOLUTION</w:t>
            </w:r>
            <w:r w:rsidR="004F55D1">
              <w:rPr>
                <w:rFonts w:asciiTheme="minorHAnsi" w:hAnsiTheme="minorHAnsi" w:cstheme="minorHAnsi"/>
                <w:b/>
                <w:sz w:val="20"/>
                <w:szCs w:val="20"/>
              </w:rPr>
              <w:t xml:space="preserve">S </w:t>
            </w:r>
            <w:r w:rsidR="009A0B7C">
              <w:rPr>
                <w:rFonts w:asciiTheme="minorHAnsi" w:hAnsiTheme="minorHAnsi" w:cstheme="minorHAnsi"/>
                <w:b/>
                <w:sz w:val="20"/>
                <w:szCs w:val="20"/>
              </w:rPr>
              <w:t>DES PRATIQUES</w:t>
            </w:r>
            <w:r w:rsidR="004F55D1">
              <w:rPr>
                <w:rFonts w:asciiTheme="minorHAnsi" w:hAnsiTheme="minorHAnsi" w:cstheme="minorHAnsi"/>
                <w:b/>
                <w:sz w:val="20"/>
                <w:szCs w:val="20"/>
              </w:rPr>
              <w:t> ?</w:t>
            </w:r>
          </w:p>
          <w:p w14:paraId="2C604FB9" w14:textId="77777777" w:rsidR="00AB2857" w:rsidRDefault="00AB2857" w:rsidP="00802E8A">
            <w:pPr>
              <w:spacing w:after="160" w:line="312" w:lineRule="auto"/>
              <w:contextualSpacing/>
              <w:jc w:val="both"/>
              <w:rPr>
                <w:rFonts w:asciiTheme="minorHAnsi" w:eastAsia="Times New Roman" w:hAnsiTheme="minorHAnsi" w:cstheme="minorHAnsi"/>
                <w:sz w:val="20"/>
                <w:szCs w:val="20"/>
              </w:rPr>
            </w:pPr>
          </w:p>
          <w:p w14:paraId="23975A84" w14:textId="39BF790D" w:rsidR="00E63682" w:rsidRDefault="00E63682" w:rsidP="00802E8A">
            <w:pPr>
              <w:spacing w:after="160" w:line="312" w:lineRule="auto"/>
              <w:contextualSpacing/>
              <w:jc w:val="both"/>
              <w:rPr>
                <w:rFonts w:asciiTheme="minorHAnsi" w:eastAsiaTheme="minorEastAsia" w:hAnsiTheme="minorHAnsi" w:cstheme="minorHAnsi"/>
                <w:sz w:val="20"/>
                <w:szCs w:val="20"/>
                <w:lang w:eastAsia="fr-FR"/>
              </w:rPr>
            </w:pPr>
            <w:r>
              <w:rPr>
                <w:rFonts w:asciiTheme="minorHAnsi" w:eastAsia="Times New Roman" w:hAnsiTheme="minorHAnsi" w:cstheme="minorHAnsi"/>
                <w:sz w:val="20"/>
                <w:szCs w:val="20"/>
              </w:rPr>
              <w:t>L’hôpital comme lieu de vie</w:t>
            </w:r>
            <w:r w:rsidR="0037303C">
              <w:rPr>
                <w:rFonts w:asciiTheme="minorHAnsi" w:eastAsia="Times New Roman" w:hAnsiTheme="minorHAnsi" w:cstheme="minorHAnsi"/>
                <w:sz w:val="20"/>
                <w:szCs w:val="20"/>
              </w:rPr>
              <w:t>.</w:t>
            </w:r>
            <w:r w:rsidR="00AB2857">
              <w:rPr>
                <w:rFonts w:asciiTheme="minorHAnsi" w:eastAsiaTheme="minorEastAsia" w:hAnsiTheme="minorHAnsi" w:cstheme="minorHAnsi"/>
                <w:sz w:val="20"/>
                <w:szCs w:val="20"/>
                <w:lang w:eastAsia="fr-FR"/>
              </w:rPr>
              <w:t> </w:t>
            </w:r>
          </w:p>
          <w:p w14:paraId="034E71E6" w14:textId="4A291C1B" w:rsidR="005962E2" w:rsidRDefault="00E63682" w:rsidP="005962E2">
            <w:pPr>
              <w:spacing w:after="203" w:line="240" w:lineRule="auto"/>
              <w:rPr>
                <w:rFonts w:asciiTheme="minorHAnsi" w:eastAsia="Times New Roman" w:hAnsiTheme="minorHAnsi" w:cstheme="minorHAnsi"/>
                <w:b/>
                <w:color w:val="FF0000"/>
                <w:sz w:val="24"/>
                <w:szCs w:val="24"/>
              </w:rPr>
            </w:pPr>
            <w:r w:rsidRPr="003D1CFD">
              <w:rPr>
                <w:rFonts w:asciiTheme="minorHAnsi" w:eastAsia="Times New Roman" w:hAnsiTheme="minorHAnsi" w:cstheme="minorHAnsi"/>
                <w:sz w:val="20"/>
                <w:szCs w:val="20"/>
              </w:rPr>
              <w:t>Quelles stratégies environnementales et comportementales afin de favoriser</w:t>
            </w:r>
            <w:r w:rsidR="0037303C">
              <w:rPr>
                <w:rFonts w:asciiTheme="minorHAnsi" w:eastAsia="Times New Roman" w:hAnsiTheme="minorHAnsi" w:cstheme="minorHAnsi"/>
                <w:sz w:val="20"/>
                <w:szCs w:val="20"/>
              </w:rPr>
              <w:t xml:space="preserve"> le développement harmonieux.</w:t>
            </w:r>
          </w:p>
          <w:p w14:paraId="0D386123" w14:textId="3F8F9B87" w:rsidR="00A94455" w:rsidRPr="005962E2" w:rsidRDefault="00802E8A" w:rsidP="005962E2">
            <w:pPr>
              <w:spacing w:after="203" w:line="240" w:lineRule="auto"/>
              <w:rPr>
                <w:rFonts w:asciiTheme="minorHAnsi" w:eastAsia="Times New Roman" w:hAnsiTheme="minorHAnsi" w:cstheme="minorHAnsi"/>
                <w:b/>
                <w:color w:val="FF0000"/>
                <w:sz w:val="24"/>
                <w:szCs w:val="24"/>
              </w:rPr>
            </w:pPr>
            <w:r w:rsidRPr="003D1CFD">
              <w:rPr>
                <w:rFonts w:asciiTheme="minorHAnsi" w:eastAsiaTheme="minorEastAsia" w:hAnsiTheme="minorHAnsi" w:cstheme="minorHAnsi"/>
                <w:sz w:val="20"/>
                <w:szCs w:val="20"/>
                <w:lang w:eastAsia="fr-FR"/>
              </w:rPr>
              <w:t>Soins de développement et soutien à la parentalité : Prise en soins et accompagnement des familles devenues des partenaires.</w:t>
            </w:r>
          </w:p>
          <w:p w14:paraId="2ACD3D98" w14:textId="7CFBC905" w:rsidR="00A94455" w:rsidRPr="003D1CFD" w:rsidRDefault="00A94455" w:rsidP="00802E8A">
            <w:pPr>
              <w:spacing w:after="160" w:line="312" w:lineRule="auto"/>
              <w:contextualSpacing/>
              <w:jc w:val="both"/>
              <w:rPr>
                <w:rFonts w:asciiTheme="minorHAnsi" w:hAnsiTheme="minorHAnsi" w:cstheme="minorHAnsi"/>
                <w:sz w:val="20"/>
                <w:szCs w:val="20"/>
                <w:shd w:val="clear" w:color="auto" w:fill="FFFFFF"/>
              </w:rPr>
            </w:pPr>
            <w:r w:rsidRPr="003D1CFD">
              <w:rPr>
                <w:rFonts w:asciiTheme="minorHAnsi" w:hAnsiTheme="minorHAnsi" w:cstheme="minorHAnsi"/>
                <w:sz w:val="20"/>
                <w:szCs w:val="20"/>
                <w:shd w:val="clear" w:color="auto" w:fill="FFFFFF"/>
              </w:rPr>
              <w:t>Faciliter</w:t>
            </w:r>
            <w:r w:rsidR="00034369" w:rsidRPr="003D1CFD">
              <w:rPr>
                <w:rFonts w:asciiTheme="minorHAnsi" w:hAnsiTheme="minorHAnsi" w:cstheme="minorHAnsi"/>
                <w:sz w:val="20"/>
                <w:szCs w:val="20"/>
                <w:shd w:val="clear" w:color="auto" w:fill="FFFFFF"/>
              </w:rPr>
              <w:t xml:space="preserve"> la relation parents-enfant par une meilleure compréhension d</w:t>
            </w:r>
            <w:r w:rsidRPr="003D1CFD">
              <w:rPr>
                <w:rFonts w:asciiTheme="minorHAnsi" w:hAnsiTheme="minorHAnsi" w:cstheme="minorHAnsi"/>
                <w:sz w:val="20"/>
                <w:szCs w:val="20"/>
                <w:shd w:val="clear" w:color="auto" w:fill="FFFFFF"/>
              </w:rPr>
              <w:t>u comportement néonatal.</w:t>
            </w:r>
            <w:r w:rsidR="00D474B2" w:rsidRPr="003D1CFD">
              <w:rPr>
                <w:rFonts w:asciiTheme="minorHAnsi" w:hAnsiTheme="minorHAnsi" w:cstheme="minorHAnsi"/>
                <w:sz w:val="20"/>
                <w:szCs w:val="20"/>
                <w:shd w:val="clear" w:color="auto" w:fill="FFFFFF"/>
              </w:rPr>
              <w:t xml:space="preserve"> </w:t>
            </w:r>
            <w:proofErr w:type="gramStart"/>
            <w:r w:rsidR="00D474B2" w:rsidRPr="003D1CFD">
              <w:rPr>
                <w:rFonts w:asciiTheme="minorHAnsi" w:eastAsia="Times New Roman" w:hAnsiTheme="minorHAnsi" w:cstheme="minorHAnsi"/>
                <w:sz w:val="20"/>
                <w:szCs w:val="20"/>
              </w:rPr>
              <w:t>Le care</w:t>
            </w:r>
            <w:proofErr w:type="gramEnd"/>
            <w:r w:rsidR="00D474B2" w:rsidRPr="003D1CFD">
              <w:rPr>
                <w:rFonts w:asciiTheme="minorHAnsi" w:eastAsia="Times New Roman" w:hAnsiTheme="minorHAnsi" w:cstheme="minorHAnsi"/>
                <w:sz w:val="20"/>
                <w:szCs w:val="20"/>
              </w:rPr>
              <w:t xml:space="preserve"> en réanimation néonatale et en pédiatrie : Perspectives et innovations</w:t>
            </w:r>
          </w:p>
          <w:p w14:paraId="5F9AFDC5" w14:textId="15344BEF" w:rsidR="00DE099D" w:rsidRDefault="00E346B3" w:rsidP="000804EC">
            <w:pPr>
              <w:spacing w:after="203"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Sommeil en réanimation</w:t>
            </w:r>
            <w:r w:rsidR="0037303C">
              <w:rPr>
                <w:rFonts w:asciiTheme="minorHAnsi" w:eastAsia="Times New Roman" w:hAnsiTheme="minorHAnsi" w:cstheme="minorHAnsi"/>
                <w:sz w:val="20"/>
                <w:szCs w:val="20"/>
              </w:rPr>
              <w:t xml:space="preserve"> pédiatrique et néonatale.</w:t>
            </w:r>
            <w:r w:rsidR="000804EC">
              <w:rPr>
                <w:rFonts w:asciiTheme="minorHAnsi" w:eastAsia="Times New Roman" w:hAnsiTheme="minorHAnsi" w:cstheme="minorHAnsi"/>
                <w:sz w:val="20"/>
                <w:szCs w:val="20"/>
              </w:rPr>
              <w:t> </w:t>
            </w:r>
          </w:p>
          <w:p w14:paraId="04AC2D77" w14:textId="53AC0CE1" w:rsidR="00FB1C45" w:rsidRPr="000804EC" w:rsidRDefault="00A50C7C" w:rsidP="00FF3489">
            <w:pPr>
              <w:spacing w:after="203"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L’enfant, l’adolescent, </w:t>
            </w:r>
            <w:r w:rsidR="001B6F7D">
              <w:rPr>
                <w:rFonts w:asciiTheme="minorHAnsi" w:eastAsia="Times New Roman" w:hAnsiTheme="minorHAnsi" w:cstheme="minorHAnsi"/>
                <w:sz w:val="20"/>
                <w:szCs w:val="20"/>
              </w:rPr>
              <w:t>la famille</w:t>
            </w:r>
            <w:r w:rsidR="00594224">
              <w:rPr>
                <w:rFonts w:asciiTheme="minorHAnsi" w:eastAsia="Times New Roman" w:hAnsiTheme="minorHAnsi" w:cstheme="minorHAnsi"/>
                <w:sz w:val="20"/>
                <w:szCs w:val="20"/>
              </w:rPr>
              <w:t xml:space="preserve"> et les</w:t>
            </w:r>
            <w:r>
              <w:rPr>
                <w:rFonts w:asciiTheme="minorHAnsi" w:eastAsia="Times New Roman" w:hAnsiTheme="minorHAnsi" w:cstheme="minorHAnsi"/>
                <w:sz w:val="20"/>
                <w:szCs w:val="20"/>
              </w:rPr>
              <w:t xml:space="preserve"> écrans </w:t>
            </w:r>
            <w:r w:rsidR="00CD2AC0">
              <w:rPr>
                <w:rFonts w:asciiTheme="minorHAnsi" w:eastAsia="Times New Roman" w:hAnsiTheme="minorHAnsi" w:cstheme="minorHAnsi"/>
                <w:sz w:val="20"/>
                <w:szCs w:val="20"/>
              </w:rPr>
              <w:t>à l’</w:t>
            </w:r>
            <w:r w:rsidR="00AA42AF">
              <w:rPr>
                <w:rFonts w:asciiTheme="minorHAnsi" w:eastAsia="Times New Roman" w:hAnsiTheme="minorHAnsi" w:cstheme="minorHAnsi"/>
                <w:sz w:val="20"/>
                <w:szCs w:val="20"/>
              </w:rPr>
              <w:t>hôpital</w:t>
            </w:r>
            <w:r>
              <w:rPr>
                <w:rFonts w:asciiTheme="minorHAnsi" w:eastAsia="Times New Roman" w:hAnsiTheme="minorHAnsi" w:cstheme="minorHAnsi"/>
                <w:sz w:val="20"/>
                <w:szCs w:val="20"/>
              </w:rPr>
              <w:t xml:space="preserve">: </w:t>
            </w:r>
            <w:r w:rsidR="001B6F7D">
              <w:rPr>
                <w:rFonts w:asciiTheme="minorHAnsi" w:eastAsia="Times New Roman" w:hAnsiTheme="minorHAnsi" w:cstheme="minorHAnsi"/>
                <w:sz w:val="20"/>
                <w:szCs w:val="20"/>
              </w:rPr>
              <w:t>Quelles attitudes adoptées ?</w:t>
            </w:r>
            <w:r w:rsidR="00AA42AF">
              <w:rPr>
                <w:rFonts w:asciiTheme="minorHAnsi" w:eastAsia="Times New Roman" w:hAnsiTheme="minorHAnsi" w:cstheme="minorHAnsi"/>
                <w:sz w:val="20"/>
                <w:szCs w:val="20"/>
              </w:rPr>
              <w:t xml:space="preserve"> Quelles recommandations ?</w:t>
            </w:r>
          </w:p>
        </w:tc>
        <w:tc>
          <w:tcPr>
            <w:tcW w:w="2443" w:type="dxa"/>
            <w:shd w:val="clear" w:color="auto" w:fill="auto"/>
          </w:tcPr>
          <w:p w14:paraId="5C58DD95" w14:textId="77777777" w:rsidR="00FB1C45" w:rsidRDefault="00FB1C45" w:rsidP="00FB1C45">
            <w:pPr>
              <w:spacing w:after="0"/>
              <w:jc w:val="center"/>
              <w:rPr>
                <w:b/>
                <w:sz w:val="24"/>
              </w:rPr>
            </w:pPr>
          </w:p>
          <w:p w14:paraId="5839958A" w14:textId="6CAE3C50" w:rsidR="00FB1C45" w:rsidRPr="00446FCA" w:rsidRDefault="00FB1C45" w:rsidP="00FB1C45">
            <w:pPr>
              <w:spacing w:after="0"/>
              <w:jc w:val="center"/>
              <w:rPr>
                <w:b/>
                <w:sz w:val="24"/>
              </w:rPr>
            </w:pPr>
            <w:r>
              <w:rPr>
                <w:b/>
                <w:sz w:val="24"/>
              </w:rPr>
              <w:object w:dxaOrig="225" w:dyaOrig="225" w14:anchorId="6E7A4E5F">
                <v:shape id="_x0000_i1039" type="#_x0000_t75" style="width:108pt;height:21.35pt" o:ole="">
                  <v:imagedata r:id="rId9" o:title=""/>
                </v:shape>
                <w:control r:id="rId11" w:name="OptionButton211" w:shapeid="_x0000_i1039"/>
              </w:object>
            </w:r>
          </w:p>
        </w:tc>
      </w:tr>
      <w:tr w:rsidR="00FB1C45" w:rsidRPr="00446FCA" w14:paraId="275ED032" w14:textId="77777777" w:rsidTr="00EE0D56">
        <w:tc>
          <w:tcPr>
            <w:tcW w:w="8330" w:type="dxa"/>
            <w:shd w:val="clear" w:color="auto" w:fill="auto"/>
          </w:tcPr>
          <w:p w14:paraId="2AF97B5A" w14:textId="77777777" w:rsidR="009A0B7C" w:rsidRDefault="009A0B7C" w:rsidP="00FB1C45">
            <w:pPr>
              <w:spacing w:after="0"/>
              <w:rPr>
                <w:rFonts w:asciiTheme="minorHAnsi" w:hAnsiTheme="minorHAnsi" w:cstheme="minorHAnsi"/>
                <w:b/>
                <w:sz w:val="20"/>
                <w:szCs w:val="20"/>
              </w:rPr>
            </w:pPr>
          </w:p>
          <w:p w14:paraId="6308D0FB" w14:textId="3B118A75" w:rsidR="00FB1C45" w:rsidRDefault="004F55D1" w:rsidP="00FB1C45">
            <w:pPr>
              <w:spacing w:after="0"/>
              <w:rPr>
                <w:rFonts w:asciiTheme="minorHAnsi" w:hAnsiTheme="minorHAnsi" w:cstheme="minorHAnsi"/>
                <w:b/>
                <w:sz w:val="20"/>
                <w:szCs w:val="20"/>
              </w:rPr>
            </w:pPr>
            <w:r w:rsidRPr="004F55D1">
              <w:rPr>
                <w:rFonts w:asciiTheme="minorHAnsi" w:hAnsiTheme="minorHAnsi" w:cstheme="minorHAnsi"/>
                <w:b/>
                <w:sz w:val="20"/>
                <w:szCs w:val="20"/>
              </w:rPr>
              <w:t>LA COORDINNATION DES PARCOURS COMPLEXES</w:t>
            </w:r>
          </w:p>
          <w:p w14:paraId="491A3B30" w14:textId="77777777" w:rsidR="009A10E3" w:rsidRPr="004F55D1" w:rsidRDefault="009A10E3" w:rsidP="00FB1C45">
            <w:pPr>
              <w:spacing w:after="0"/>
              <w:rPr>
                <w:rFonts w:asciiTheme="minorHAnsi" w:hAnsiTheme="minorHAnsi" w:cstheme="minorHAnsi"/>
                <w:b/>
                <w:sz w:val="20"/>
                <w:szCs w:val="20"/>
              </w:rPr>
            </w:pPr>
          </w:p>
          <w:p w14:paraId="500D60E8" w14:textId="61F90E93" w:rsidR="00E346B3" w:rsidRPr="000E1D6D" w:rsidRDefault="00E346B3" w:rsidP="00061B61">
            <w:pPr>
              <w:spacing w:after="160" w:line="312" w:lineRule="auto"/>
              <w:contextualSpacing/>
              <w:jc w:val="both"/>
              <w:rPr>
                <w:rFonts w:asciiTheme="minorHAnsi" w:eastAsia="Times New Roman" w:hAnsiTheme="minorHAnsi" w:cstheme="minorHAnsi"/>
                <w:sz w:val="20"/>
                <w:szCs w:val="20"/>
                <w:lang w:eastAsia="fr-FR"/>
              </w:rPr>
            </w:pPr>
            <w:r w:rsidRPr="000E1D6D">
              <w:rPr>
                <w:rFonts w:asciiTheme="minorHAnsi" w:eastAsia="Times New Roman" w:hAnsiTheme="minorHAnsi" w:cstheme="minorHAnsi"/>
                <w:sz w:val="20"/>
                <w:szCs w:val="20"/>
                <w:lang w:eastAsia="fr-FR"/>
              </w:rPr>
              <w:t xml:space="preserve">Coordination intra </w:t>
            </w:r>
            <w:r w:rsidR="000804EC" w:rsidRPr="000E1D6D">
              <w:rPr>
                <w:rFonts w:asciiTheme="minorHAnsi" w:eastAsia="Times New Roman" w:hAnsiTheme="minorHAnsi" w:cstheme="minorHAnsi"/>
                <w:sz w:val="20"/>
                <w:szCs w:val="20"/>
                <w:lang w:eastAsia="fr-FR"/>
              </w:rPr>
              <w:t>hospitalière et</w:t>
            </w:r>
            <w:r w:rsidR="00BC5B45">
              <w:rPr>
                <w:rFonts w:asciiTheme="minorHAnsi" w:eastAsia="Times New Roman" w:hAnsiTheme="minorHAnsi" w:cstheme="minorHAnsi"/>
                <w:sz w:val="20"/>
                <w:szCs w:val="20"/>
                <w:lang w:eastAsia="fr-FR"/>
              </w:rPr>
              <w:t xml:space="preserve"> e</w:t>
            </w:r>
            <w:r w:rsidR="000804EC" w:rsidRPr="000E1D6D">
              <w:rPr>
                <w:rFonts w:asciiTheme="minorHAnsi" w:eastAsia="Times New Roman" w:hAnsiTheme="minorHAnsi" w:cstheme="minorHAnsi"/>
                <w:sz w:val="20"/>
                <w:szCs w:val="20"/>
                <w:lang w:eastAsia="fr-FR"/>
              </w:rPr>
              <w:t>xtrahospitalière</w:t>
            </w:r>
            <w:r w:rsidRPr="000E1D6D">
              <w:rPr>
                <w:rFonts w:asciiTheme="minorHAnsi" w:eastAsia="Times New Roman" w:hAnsiTheme="minorHAnsi" w:cstheme="minorHAnsi"/>
                <w:sz w:val="20"/>
                <w:szCs w:val="20"/>
                <w:lang w:eastAsia="fr-FR"/>
              </w:rPr>
              <w:t> :</w:t>
            </w:r>
            <w:r w:rsidR="000804EC" w:rsidRPr="000E1D6D">
              <w:rPr>
                <w:rFonts w:asciiTheme="minorHAnsi" w:eastAsia="Times New Roman" w:hAnsiTheme="minorHAnsi" w:cstheme="minorHAnsi"/>
                <w:sz w:val="20"/>
                <w:szCs w:val="20"/>
                <w:lang w:eastAsia="fr-FR"/>
              </w:rPr>
              <w:t xml:space="preserve"> Q</w:t>
            </w:r>
            <w:r w:rsidRPr="000E1D6D">
              <w:rPr>
                <w:rFonts w:asciiTheme="minorHAnsi" w:eastAsia="Times New Roman" w:hAnsiTheme="minorHAnsi" w:cstheme="minorHAnsi"/>
                <w:sz w:val="20"/>
                <w:szCs w:val="20"/>
                <w:lang w:eastAsia="fr-FR"/>
              </w:rPr>
              <w:t>uelles avancées</w:t>
            </w:r>
            <w:r w:rsidR="000804EC" w:rsidRPr="000E1D6D">
              <w:rPr>
                <w:rFonts w:asciiTheme="minorHAnsi" w:eastAsia="Times New Roman" w:hAnsiTheme="minorHAnsi" w:cstheme="minorHAnsi"/>
                <w:sz w:val="20"/>
                <w:szCs w:val="20"/>
                <w:lang w:eastAsia="fr-FR"/>
              </w:rPr>
              <w:t>, quels acteurs</w:t>
            </w:r>
            <w:r w:rsidRPr="000E1D6D">
              <w:rPr>
                <w:rFonts w:asciiTheme="minorHAnsi" w:eastAsia="Times New Roman" w:hAnsiTheme="minorHAnsi" w:cstheme="minorHAnsi"/>
                <w:sz w:val="20"/>
                <w:szCs w:val="20"/>
                <w:lang w:eastAsia="fr-FR"/>
              </w:rPr>
              <w:t> ?</w:t>
            </w:r>
          </w:p>
          <w:p w14:paraId="3453687B" w14:textId="4470CE7A" w:rsidR="003D1ADF" w:rsidRPr="000E1D6D" w:rsidRDefault="000804EC" w:rsidP="00061B61">
            <w:pPr>
              <w:spacing w:after="160" w:line="312" w:lineRule="auto"/>
              <w:contextualSpacing/>
              <w:jc w:val="both"/>
              <w:rPr>
                <w:rFonts w:asciiTheme="minorHAnsi" w:eastAsia="Times New Roman" w:hAnsiTheme="minorHAnsi" w:cstheme="minorHAnsi"/>
                <w:sz w:val="20"/>
                <w:szCs w:val="20"/>
                <w:lang w:eastAsia="fr-FR"/>
              </w:rPr>
            </w:pPr>
            <w:r w:rsidRPr="000E1D6D">
              <w:rPr>
                <w:rFonts w:asciiTheme="minorHAnsi" w:eastAsia="Times New Roman" w:hAnsiTheme="minorHAnsi" w:cstheme="minorHAnsi"/>
                <w:sz w:val="20"/>
                <w:szCs w:val="20"/>
                <w:lang w:eastAsia="fr-FR"/>
              </w:rPr>
              <w:t>De nouvelles</w:t>
            </w:r>
            <w:r w:rsidR="00802E8A" w:rsidRPr="000E1D6D">
              <w:rPr>
                <w:rFonts w:asciiTheme="minorHAnsi" w:eastAsia="Times New Roman" w:hAnsiTheme="minorHAnsi" w:cstheme="minorHAnsi"/>
                <w:sz w:val="20"/>
                <w:szCs w:val="20"/>
                <w:lang w:eastAsia="fr-FR"/>
              </w:rPr>
              <w:t xml:space="preserve"> approches par des </w:t>
            </w:r>
            <w:r w:rsidR="008D0419" w:rsidRPr="000E1D6D">
              <w:rPr>
                <w:rFonts w:asciiTheme="minorHAnsi" w:eastAsia="Times New Roman" w:hAnsiTheme="minorHAnsi" w:cstheme="minorHAnsi"/>
                <w:sz w:val="20"/>
                <w:szCs w:val="20"/>
                <w:lang w:eastAsia="fr-FR"/>
              </w:rPr>
              <w:t xml:space="preserve">professionnels experts. </w:t>
            </w:r>
          </w:p>
          <w:p w14:paraId="42702ACF" w14:textId="164B1F64" w:rsidR="00061B61" w:rsidRPr="000E1D6D" w:rsidRDefault="004C3849" w:rsidP="00061B61">
            <w:pPr>
              <w:spacing w:after="160" w:line="312" w:lineRule="auto"/>
              <w:contextualSpacing/>
              <w:jc w:val="both"/>
              <w:rPr>
                <w:rFonts w:asciiTheme="minorHAnsi" w:hAnsiTheme="minorHAnsi" w:cstheme="minorHAnsi"/>
                <w:sz w:val="20"/>
                <w:szCs w:val="20"/>
              </w:rPr>
            </w:pPr>
            <w:r w:rsidRPr="000E1D6D">
              <w:rPr>
                <w:rFonts w:asciiTheme="minorHAnsi" w:hAnsiTheme="minorHAnsi" w:cstheme="minorHAnsi"/>
                <w:sz w:val="20"/>
                <w:szCs w:val="20"/>
              </w:rPr>
              <w:t>P</w:t>
            </w:r>
            <w:r w:rsidR="00061B61" w:rsidRPr="000E1D6D">
              <w:rPr>
                <w:rFonts w:asciiTheme="minorHAnsi" w:hAnsiTheme="minorHAnsi" w:cstheme="minorHAnsi"/>
                <w:sz w:val="20"/>
                <w:szCs w:val="20"/>
              </w:rPr>
              <w:t>romouvoir la gradation des soins spécialisés de la maladie chronique en différents niveaux de recours et optimiser la coordination des prescriptions</w:t>
            </w:r>
            <w:r w:rsidR="00BA3AC1" w:rsidRPr="000E1D6D">
              <w:rPr>
                <w:rFonts w:asciiTheme="minorHAnsi" w:hAnsiTheme="minorHAnsi" w:cstheme="minorHAnsi"/>
                <w:sz w:val="20"/>
                <w:szCs w:val="20"/>
              </w:rPr>
              <w:t>.</w:t>
            </w:r>
            <w:r w:rsidR="00061B61" w:rsidRPr="000E1D6D">
              <w:rPr>
                <w:rFonts w:asciiTheme="minorHAnsi" w:hAnsiTheme="minorHAnsi" w:cstheme="minorHAnsi"/>
                <w:sz w:val="20"/>
                <w:szCs w:val="20"/>
              </w:rPr>
              <w:t xml:space="preserve"> </w:t>
            </w:r>
          </w:p>
          <w:p w14:paraId="187AE20B" w14:textId="09964A12" w:rsidR="00FB1C45" w:rsidRPr="000E1D6D" w:rsidRDefault="00741EE2" w:rsidP="004F55D1">
            <w:pPr>
              <w:spacing w:after="160" w:line="312" w:lineRule="auto"/>
              <w:contextualSpacing/>
              <w:jc w:val="both"/>
              <w:rPr>
                <w:sz w:val="20"/>
                <w:szCs w:val="20"/>
              </w:rPr>
            </w:pPr>
            <w:r w:rsidRPr="000E1D6D">
              <w:rPr>
                <w:sz w:val="20"/>
                <w:szCs w:val="20"/>
              </w:rPr>
              <w:t>Déve</w:t>
            </w:r>
            <w:r w:rsidR="004F55D1" w:rsidRPr="000E1D6D">
              <w:rPr>
                <w:sz w:val="20"/>
                <w:szCs w:val="20"/>
              </w:rPr>
              <w:t xml:space="preserve">lopper l’offre </w:t>
            </w:r>
            <w:r w:rsidRPr="000E1D6D">
              <w:rPr>
                <w:sz w:val="20"/>
                <w:szCs w:val="20"/>
              </w:rPr>
              <w:t xml:space="preserve">de la télémédecine, </w:t>
            </w:r>
            <w:r w:rsidR="00342178" w:rsidRPr="000E1D6D">
              <w:rPr>
                <w:sz w:val="20"/>
                <w:szCs w:val="20"/>
              </w:rPr>
              <w:t xml:space="preserve">et </w:t>
            </w:r>
            <w:r w:rsidRPr="000E1D6D">
              <w:rPr>
                <w:sz w:val="20"/>
                <w:szCs w:val="20"/>
              </w:rPr>
              <w:t>des messageries sécurisées dans l’organisation du parcours de soins des enfants atteints de maladies chroniques</w:t>
            </w:r>
            <w:r w:rsidR="00BA3AC1" w:rsidRPr="000E1D6D">
              <w:rPr>
                <w:sz w:val="20"/>
                <w:szCs w:val="20"/>
              </w:rPr>
              <w:t>.</w:t>
            </w:r>
          </w:p>
          <w:p w14:paraId="1923FC74" w14:textId="77777777" w:rsidR="00145511" w:rsidRPr="000E1D6D" w:rsidRDefault="00477DB5" w:rsidP="004F55D1">
            <w:pPr>
              <w:spacing w:after="160" w:line="312" w:lineRule="auto"/>
              <w:contextualSpacing/>
              <w:jc w:val="both"/>
              <w:rPr>
                <w:rFonts w:asciiTheme="minorHAnsi" w:eastAsia="Times New Roman" w:hAnsiTheme="minorHAnsi" w:cstheme="minorHAnsi"/>
                <w:sz w:val="20"/>
                <w:szCs w:val="20"/>
                <w:lang w:eastAsia="fr-FR"/>
              </w:rPr>
            </w:pPr>
            <w:r w:rsidRPr="000E1D6D">
              <w:rPr>
                <w:rFonts w:asciiTheme="minorHAnsi" w:eastAsia="Times New Roman" w:hAnsiTheme="minorHAnsi" w:cstheme="minorHAnsi"/>
                <w:sz w:val="20"/>
                <w:szCs w:val="20"/>
                <w:lang w:eastAsia="fr-FR"/>
              </w:rPr>
              <w:t>Comment p</w:t>
            </w:r>
            <w:r w:rsidR="00145511" w:rsidRPr="000E1D6D">
              <w:rPr>
                <w:rFonts w:asciiTheme="minorHAnsi" w:eastAsia="Times New Roman" w:hAnsiTheme="minorHAnsi" w:cstheme="minorHAnsi"/>
                <w:sz w:val="20"/>
                <w:szCs w:val="20"/>
                <w:lang w:eastAsia="fr-FR"/>
              </w:rPr>
              <w:t>oursuivre et développer l’offre méd</w:t>
            </w:r>
            <w:r w:rsidR="008D2937" w:rsidRPr="000E1D6D">
              <w:rPr>
                <w:rFonts w:asciiTheme="minorHAnsi" w:eastAsia="Times New Roman" w:hAnsiTheme="minorHAnsi" w:cstheme="minorHAnsi"/>
                <w:sz w:val="20"/>
                <w:szCs w:val="20"/>
                <w:lang w:eastAsia="fr-FR"/>
              </w:rPr>
              <w:t xml:space="preserve">icale, paramédicale, éducative </w:t>
            </w:r>
            <w:r w:rsidR="00145511" w:rsidRPr="000E1D6D">
              <w:rPr>
                <w:rFonts w:asciiTheme="minorHAnsi" w:eastAsia="Times New Roman" w:hAnsiTheme="minorHAnsi" w:cstheme="minorHAnsi"/>
                <w:sz w:val="20"/>
                <w:szCs w:val="20"/>
                <w:lang w:eastAsia="fr-FR"/>
              </w:rPr>
              <w:t>et sociale au sein des centres de ressources et de compétences (CRMR), ou structures similaires</w:t>
            </w:r>
            <w:r w:rsidR="00D91341" w:rsidRPr="000E1D6D">
              <w:rPr>
                <w:rFonts w:asciiTheme="minorHAnsi" w:eastAsia="Times New Roman" w:hAnsiTheme="minorHAnsi" w:cstheme="minorHAnsi"/>
                <w:sz w:val="20"/>
                <w:szCs w:val="20"/>
                <w:lang w:eastAsia="fr-FR"/>
              </w:rPr>
              <w:t xml:space="preserve"> au sein des EPS</w:t>
            </w:r>
            <w:r w:rsidR="00BA3AC1" w:rsidRPr="000E1D6D">
              <w:rPr>
                <w:rFonts w:asciiTheme="minorHAnsi" w:eastAsia="Times New Roman" w:hAnsiTheme="minorHAnsi" w:cstheme="minorHAnsi"/>
                <w:sz w:val="20"/>
                <w:szCs w:val="20"/>
                <w:lang w:eastAsia="fr-FR"/>
              </w:rPr>
              <w:t>.</w:t>
            </w:r>
          </w:p>
          <w:p w14:paraId="717375B7" w14:textId="492316E0" w:rsidR="00E346B3" w:rsidRPr="00101DF1" w:rsidRDefault="00FE6313" w:rsidP="00101DF1">
            <w:pPr>
              <w:spacing w:after="160" w:line="312" w:lineRule="auto"/>
              <w:contextualSpacing/>
              <w:jc w:val="both"/>
              <w:rPr>
                <w:rFonts w:asciiTheme="minorHAnsi" w:eastAsia="Times New Roman" w:hAnsiTheme="minorHAnsi" w:cstheme="minorHAnsi"/>
                <w:sz w:val="20"/>
                <w:szCs w:val="20"/>
                <w:lang w:eastAsia="fr-FR"/>
              </w:rPr>
            </w:pPr>
            <w:r w:rsidRPr="000E1D6D">
              <w:rPr>
                <w:rFonts w:asciiTheme="minorHAnsi" w:hAnsiTheme="minorHAnsi" w:cstheme="minorHAnsi"/>
                <w:color w:val="333333"/>
                <w:sz w:val="20"/>
                <w:szCs w:val="20"/>
                <w:shd w:val="clear" w:color="auto" w:fill="FFFFFF"/>
              </w:rPr>
              <w:t>Suite</w:t>
            </w:r>
            <w:r w:rsidR="00101DF1" w:rsidRPr="000E1D6D">
              <w:rPr>
                <w:rFonts w:asciiTheme="minorHAnsi" w:hAnsiTheme="minorHAnsi" w:cstheme="minorHAnsi"/>
                <w:color w:val="333333"/>
                <w:sz w:val="20"/>
                <w:szCs w:val="20"/>
                <w:shd w:val="clear" w:color="auto" w:fill="FFFFFF"/>
              </w:rPr>
              <w:t xml:space="preserve"> à l’épidémie de Covid-19, comment se mobilisent les filières de santé maladies rares pour la prise en charge ?</w:t>
            </w:r>
            <w:r w:rsidR="00101DF1">
              <w:rPr>
                <w:rFonts w:asciiTheme="minorHAnsi" w:hAnsiTheme="minorHAnsi" w:cstheme="minorHAnsi"/>
                <w:color w:val="333333"/>
                <w:shd w:val="clear" w:color="auto" w:fill="FFFFFF"/>
              </w:rPr>
              <w:t xml:space="preserve"> </w:t>
            </w:r>
          </w:p>
        </w:tc>
        <w:tc>
          <w:tcPr>
            <w:tcW w:w="2443" w:type="dxa"/>
            <w:shd w:val="clear" w:color="auto" w:fill="auto"/>
          </w:tcPr>
          <w:p w14:paraId="7577DA6C" w14:textId="77777777" w:rsidR="00FB1C45" w:rsidRDefault="00FB1C45" w:rsidP="00FB1C45">
            <w:pPr>
              <w:spacing w:after="0"/>
              <w:jc w:val="center"/>
              <w:rPr>
                <w:b/>
                <w:sz w:val="24"/>
              </w:rPr>
            </w:pPr>
          </w:p>
          <w:p w14:paraId="120365A3" w14:textId="73F86847" w:rsidR="00FB1C45" w:rsidRPr="00446FCA" w:rsidRDefault="00FB1C45" w:rsidP="00FB1C45">
            <w:pPr>
              <w:spacing w:after="0"/>
              <w:jc w:val="center"/>
              <w:rPr>
                <w:b/>
                <w:sz w:val="24"/>
              </w:rPr>
            </w:pPr>
            <w:r>
              <w:rPr>
                <w:b/>
                <w:sz w:val="24"/>
              </w:rPr>
              <w:object w:dxaOrig="225" w:dyaOrig="225" w14:anchorId="651D7664">
                <v:shape id="_x0000_i1041" type="#_x0000_t75" style="width:108pt;height:21.35pt" o:ole="">
                  <v:imagedata r:id="rId9" o:title=""/>
                </v:shape>
                <w:control r:id="rId12" w:name="OptionButton41" w:shapeid="_x0000_i1041"/>
              </w:object>
            </w:r>
          </w:p>
        </w:tc>
      </w:tr>
      <w:tr w:rsidR="00FB1C45" w:rsidRPr="00446FCA" w14:paraId="71179FA4" w14:textId="77777777" w:rsidTr="00EE0D56">
        <w:tc>
          <w:tcPr>
            <w:tcW w:w="8330" w:type="dxa"/>
            <w:shd w:val="clear" w:color="auto" w:fill="auto"/>
          </w:tcPr>
          <w:p w14:paraId="7FC9E339" w14:textId="328E4899" w:rsidR="00145511" w:rsidRDefault="00145511" w:rsidP="00090E8F">
            <w:pPr>
              <w:spacing w:after="160" w:line="312" w:lineRule="auto"/>
              <w:contextualSpacing/>
              <w:jc w:val="both"/>
              <w:rPr>
                <w:rFonts w:asciiTheme="minorHAnsi" w:eastAsia="Times New Roman" w:hAnsiTheme="minorHAnsi" w:cstheme="minorHAnsi"/>
                <w:b/>
                <w:sz w:val="20"/>
                <w:szCs w:val="20"/>
                <w:lang w:eastAsia="fr-FR"/>
              </w:rPr>
            </w:pPr>
            <w:r w:rsidRPr="00145511">
              <w:rPr>
                <w:rFonts w:asciiTheme="minorHAnsi" w:eastAsia="Times New Roman" w:hAnsiTheme="minorHAnsi" w:cstheme="minorHAnsi"/>
                <w:b/>
                <w:sz w:val="20"/>
                <w:szCs w:val="20"/>
                <w:lang w:eastAsia="fr-FR"/>
              </w:rPr>
              <w:t>L’EDUCATION THERAPEUTIQUE, L’EDUCATION EN SECURITE</w:t>
            </w:r>
            <w:r w:rsidR="0002031C">
              <w:rPr>
                <w:rFonts w:asciiTheme="minorHAnsi" w:eastAsia="Times New Roman" w:hAnsiTheme="minorHAnsi" w:cstheme="minorHAnsi"/>
                <w:b/>
                <w:sz w:val="20"/>
                <w:szCs w:val="20"/>
                <w:lang w:eastAsia="fr-FR"/>
              </w:rPr>
              <w:t>, EDUCATION</w:t>
            </w:r>
            <w:r w:rsidR="00656CB8">
              <w:rPr>
                <w:rFonts w:asciiTheme="minorHAnsi" w:eastAsia="Times New Roman" w:hAnsiTheme="minorHAnsi" w:cstheme="minorHAnsi"/>
                <w:b/>
                <w:sz w:val="20"/>
                <w:szCs w:val="20"/>
                <w:lang w:eastAsia="fr-FR"/>
              </w:rPr>
              <w:t xml:space="preserve"> EN SANTE</w:t>
            </w:r>
            <w:r w:rsidRPr="00145511">
              <w:rPr>
                <w:rFonts w:asciiTheme="minorHAnsi" w:eastAsia="Times New Roman" w:hAnsiTheme="minorHAnsi" w:cstheme="minorHAnsi"/>
                <w:b/>
                <w:sz w:val="20"/>
                <w:szCs w:val="20"/>
                <w:lang w:eastAsia="fr-FR"/>
              </w:rPr>
              <w:t>…UNE VISION UNIVERSELLE </w:t>
            </w:r>
            <w:r>
              <w:rPr>
                <w:rFonts w:asciiTheme="minorHAnsi" w:eastAsia="Times New Roman" w:hAnsiTheme="minorHAnsi" w:cstheme="minorHAnsi"/>
                <w:b/>
                <w:sz w:val="20"/>
                <w:szCs w:val="20"/>
                <w:lang w:eastAsia="fr-FR"/>
              </w:rPr>
              <w:t xml:space="preserve">AU SEIN DU RMEF </w:t>
            </w:r>
          </w:p>
          <w:p w14:paraId="2DFCDE66" w14:textId="6D90810C" w:rsidR="001F0199" w:rsidRPr="00692B59" w:rsidRDefault="000A0B15" w:rsidP="00646B9B">
            <w:pPr>
              <w:spacing w:after="160" w:line="312" w:lineRule="auto"/>
              <w:contextualSpacing/>
              <w:jc w:val="both"/>
              <w:rPr>
                <w:rFonts w:asciiTheme="minorHAnsi" w:eastAsia="Times New Roman" w:hAnsiTheme="minorHAnsi" w:cstheme="minorHAnsi"/>
                <w:sz w:val="20"/>
                <w:szCs w:val="20"/>
                <w:lang w:eastAsia="fr-FR"/>
              </w:rPr>
            </w:pPr>
            <w:r w:rsidRPr="00692B59">
              <w:rPr>
                <w:rFonts w:asciiTheme="minorHAnsi" w:eastAsia="Times New Roman" w:hAnsiTheme="minorHAnsi" w:cstheme="minorHAnsi"/>
                <w:sz w:val="20"/>
                <w:szCs w:val="20"/>
                <w:lang w:eastAsia="fr-FR"/>
              </w:rPr>
              <w:t xml:space="preserve">Education thérapeutique, </w:t>
            </w:r>
            <w:r w:rsidR="001647D8">
              <w:rPr>
                <w:rFonts w:asciiTheme="minorHAnsi" w:eastAsia="Times New Roman" w:hAnsiTheme="minorHAnsi" w:cstheme="minorHAnsi"/>
                <w:sz w:val="20"/>
                <w:szCs w:val="20"/>
                <w:lang w:eastAsia="fr-FR"/>
              </w:rPr>
              <w:t xml:space="preserve">interventions éducatives, </w:t>
            </w:r>
            <w:r w:rsidRPr="00692B59">
              <w:rPr>
                <w:rFonts w:asciiTheme="minorHAnsi" w:eastAsia="Times New Roman" w:hAnsiTheme="minorHAnsi" w:cstheme="minorHAnsi"/>
                <w:sz w:val="20"/>
                <w:szCs w:val="20"/>
                <w:lang w:eastAsia="fr-FR"/>
              </w:rPr>
              <w:t xml:space="preserve">comparaison des pratiques </w:t>
            </w:r>
            <w:r w:rsidR="00BA3AC1" w:rsidRPr="00692B59">
              <w:rPr>
                <w:rFonts w:asciiTheme="minorHAnsi" w:eastAsia="Times New Roman" w:hAnsiTheme="minorHAnsi" w:cstheme="minorHAnsi"/>
                <w:sz w:val="20"/>
                <w:szCs w:val="20"/>
                <w:lang w:eastAsia="fr-FR"/>
              </w:rPr>
              <w:t>au sein des</w:t>
            </w:r>
            <w:r w:rsidR="00CD0B78" w:rsidRPr="00692B59">
              <w:rPr>
                <w:rFonts w:asciiTheme="minorHAnsi" w:eastAsia="Times New Roman" w:hAnsiTheme="minorHAnsi" w:cstheme="minorHAnsi"/>
                <w:sz w:val="20"/>
                <w:szCs w:val="20"/>
                <w:lang w:eastAsia="fr-FR"/>
              </w:rPr>
              <w:t xml:space="preserve"> pays francophones</w:t>
            </w:r>
            <w:r w:rsidR="00686F9F" w:rsidRPr="00692B59">
              <w:rPr>
                <w:rFonts w:asciiTheme="minorHAnsi" w:eastAsia="Times New Roman" w:hAnsiTheme="minorHAnsi" w:cstheme="minorHAnsi"/>
                <w:sz w:val="20"/>
                <w:szCs w:val="20"/>
                <w:lang w:eastAsia="fr-FR"/>
              </w:rPr>
              <w:t xml:space="preserve">. </w:t>
            </w:r>
          </w:p>
          <w:p w14:paraId="099F41D0" w14:textId="0B132C31" w:rsidR="00AC37AC" w:rsidRPr="00692B59" w:rsidRDefault="00090E8F" w:rsidP="00646B9B">
            <w:pPr>
              <w:spacing w:after="203" w:line="240" w:lineRule="auto"/>
              <w:jc w:val="both"/>
              <w:rPr>
                <w:rFonts w:asciiTheme="minorHAnsi" w:eastAsia="Times New Roman" w:hAnsiTheme="minorHAnsi" w:cstheme="minorHAnsi"/>
                <w:sz w:val="20"/>
                <w:szCs w:val="20"/>
              </w:rPr>
            </w:pPr>
            <w:r w:rsidRPr="00692B59">
              <w:rPr>
                <w:rFonts w:asciiTheme="minorHAnsi" w:eastAsia="Times New Roman" w:hAnsiTheme="minorHAnsi" w:cstheme="minorHAnsi"/>
                <w:sz w:val="20"/>
                <w:szCs w:val="20"/>
                <w:lang w:eastAsia="fr-FR"/>
              </w:rPr>
              <w:t>L’éducation thérapeutique : Un levier pour amélio</w:t>
            </w:r>
            <w:r w:rsidR="008D0419" w:rsidRPr="00692B59">
              <w:rPr>
                <w:rFonts w:asciiTheme="minorHAnsi" w:eastAsia="Times New Roman" w:hAnsiTheme="minorHAnsi" w:cstheme="minorHAnsi"/>
                <w:sz w:val="20"/>
                <w:szCs w:val="20"/>
                <w:lang w:eastAsia="fr-FR"/>
              </w:rPr>
              <w:t>rer</w:t>
            </w:r>
            <w:r w:rsidR="00145511" w:rsidRPr="00692B59">
              <w:rPr>
                <w:rFonts w:asciiTheme="minorHAnsi" w:eastAsia="Times New Roman" w:hAnsiTheme="minorHAnsi" w:cstheme="minorHAnsi"/>
                <w:sz w:val="20"/>
                <w:szCs w:val="20"/>
                <w:lang w:eastAsia="fr-FR"/>
              </w:rPr>
              <w:t xml:space="preserve"> l’alliance thérapeutique</w:t>
            </w:r>
            <w:r w:rsidR="00D91341" w:rsidRPr="00692B59">
              <w:rPr>
                <w:rFonts w:asciiTheme="minorHAnsi" w:eastAsia="Times New Roman" w:hAnsiTheme="minorHAnsi" w:cstheme="minorHAnsi"/>
                <w:sz w:val="20"/>
                <w:szCs w:val="20"/>
                <w:lang w:eastAsia="fr-FR"/>
              </w:rPr>
              <w:t xml:space="preserve"> et la compliance au traitement</w:t>
            </w:r>
            <w:r w:rsidR="00686F9F" w:rsidRPr="00692B59">
              <w:rPr>
                <w:rFonts w:asciiTheme="minorHAnsi" w:eastAsia="Times New Roman" w:hAnsiTheme="minorHAnsi" w:cstheme="minorHAnsi"/>
                <w:sz w:val="20"/>
                <w:szCs w:val="20"/>
                <w:lang w:eastAsia="fr-FR"/>
              </w:rPr>
              <w:t>.</w:t>
            </w:r>
            <w:r w:rsidR="00646B9B" w:rsidRPr="00692B59">
              <w:rPr>
                <w:rFonts w:asciiTheme="minorHAnsi" w:hAnsiTheme="minorHAnsi" w:cstheme="minorHAnsi"/>
                <w:sz w:val="20"/>
                <w:szCs w:val="20"/>
              </w:rPr>
              <w:t xml:space="preserve"> Observance, auto-soin(s), </w:t>
            </w:r>
            <w:proofErr w:type="spellStart"/>
            <w:r w:rsidR="00646B9B" w:rsidRPr="00692B59">
              <w:rPr>
                <w:rFonts w:asciiTheme="minorHAnsi" w:hAnsiTheme="minorHAnsi" w:cstheme="minorHAnsi"/>
                <w:sz w:val="20"/>
                <w:szCs w:val="20"/>
              </w:rPr>
              <w:t>empowerment</w:t>
            </w:r>
            <w:proofErr w:type="spellEnd"/>
            <w:r w:rsidR="00646B9B" w:rsidRPr="00692B59">
              <w:rPr>
                <w:rFonts w:asciiTheme="minorHAnsi" w:hAnsiTheme="minorHAnsi" w:cstheme="minorHAnsi"/>
                <w:sz w:val="20"/>
                <w:szCs w:val="20"/>
              </w:rPr>
              <w:t>, autonomie : Quels les enjeux de l’éducation du patient dans la relation de soins</w:t>
            </w:r>
            <w:r w:rsidR="00860792">
              <w:rPr>
                <w:rFonts w:asciiTheme="minorHAnsi" w:hAnsiTheme="minorHAnsi" w:cstheme="minorHAnsi"/>
                <w:sz w:val="20"/>
                <w:szCs w:val="20"/>
              </w:rPr>
              <w:t>.</w:t>
            </w:r>
          </w:p>
          <w:p w14:paraId="5681C277" w14:textId="77777777" w:rsidR="00FC1161" w:rsidRDefault="00AC37AC" w:rsidP="002D2EBB">
            <w:pPr>
              <w:spacing w:after="160" w:line="312" w:lineRule="auto"/>
              <w:contextualSpacing/>
              <w:jc w:val="both"/>
              <w:rPr>
                <w:rFonts w:asciiTheme="minorHAnsi" w:eastAsia="Times New Roman" w:hAnsiTheme="minorHAnsi" w:cstheme="minorHAnsi"/>
                <w:sz w:val="20"/>
                <w:szCs w:val="20"/>
              </w:rPr>
            </w:pPr>
            <w:r w:rsidRPr="00692B59">
              <w:rPr>
                <w:rFonts w:asciiTheme="minorHAnsi" w:eastAsia="Times New Roman" w:hAnsiTheme="minorHAnsi" w:cstheme="minorHAnsi"/>
                <w:sz w:val="20"/>
                <w:szCs w:val="20"/>
              </w:rPr>
              <w:t xml:space="preserve">Les dispositifs, </w:t>
            </w:r>
            <w:r w:rsidR="008912A2" w:rsidRPr="00692B59">
              <w:rPr>
                <w:rFonts w:asciiTheme="minorHAnsi" w:eastAsia="Times New Roman" w:hAnsiTheme="minorHAnsi" w:cstheme="minorHAnsi"/>
                <w:sz w:val="20"/>
                <w:szCs w:val="20"/>
              </w:rPr>
              <w:t xml:space="preserve">les programmes, les </w:t>
            </w:r>
            <w:r w:rsidRPr="00692B59">
              <w:rPr>
                <w:rFonts w:asciiTheme="minorHAnsi" w:eastAsia="Times New Roman" w:hAnsiTheme="minorHAnsi" w:cstheme="minorHAnsi"/>
                <w:sz w:val="20"/>
                <w:szCs w:val="20"/>
              </w:rPr>
              <w:t>outils, les innovations, la recherche paramédicale et médicale</w:t>
            </w:r>
            <w:r w:rsidR="00686F9F" w:rsidRPr="00692B59">
              <w:rPr>
                <w:rFonts w:asciiTheme="minorHAnsi" w:eastAsia="Times New Roman" w:hAnsiTheme="minorHAnsi" w:cstheme="minorHAnsi"/>
                <w:sz w:val="20"/>
                <w:szCs w:val="20"/>
              </w:rPr>
              <w:t xml:space="preserve"> en ETP.</w:t>
            </w:r>
            <w:r w:rsidR="00FC1161">
              <w:rPr>
                <w:rFonts w:asciiTheme="minorHAnsi" w:eastAsia="Times New Roman" w:hAnsiTheme="minorHAnsi" w:cstheme="minorHAnsi"/>
                <w:sz w:val="20"/>
                <w:szCs w:val="20"/>
              </w:rPr>
              <w:t xml:space="preserve"> </w:t>
            </w:r>
          </w:p>
          <w:p w14:paraId="18482C65" w14:textId="3A8F9642" w:rsidR="002D2EBB" w:rsidRPr="00692B59" w:rsidRDefault="00FC1161" w:rsidP="002D2EBB">
            <w:pPr>
              <w:spacing w:after="160" w:line="312" w:lineRule="auto"/>
              <w:contextualSpacing/>
              <w:jc w:val="both"/>
              <w:rPr>
                <w:rFonts w:asciiTheme="minorHAnsi" w:eastAsia="Times New Roman" w:hAnsiTheme="minorHAnsi" w:cstheme="minorHAnsi"/>
                <w:sz w:val="20"/>
                <w:szCs w:val="20"/>
                <w:lang w:eastAsia="fr-FR"/>
              </w:rPr>
            </w:pPr>
            <w:r w:rsidRPr="00FC1161">
              <w:rPr>
                <w:rFonts w:asciiTheme="minorHAnsi" w:eastAsia="Times New Roman" w:hAnsiTheme="minorHAnsi" w:cstheme="minorHAnsi"/>
                <w:b/>
                <w:sz w:val="20"/>
                <w:szCs w:val="20"/>
              </w:rPr>
              <w:t>e.</w:t>
            </w:r>
            <w:r w:rsidR="00355EF9">
              <w:rPr>
                <w:rFonts w:asciiTheme="minorHAnsi" w:eastAsia="Times New Roman" w:hAnsiTheme="minorHAnsi" w:cstheme="minorHAnsi"/>
                <w:b/>
                <w:sz w:val="20"/>
                <w:szCs w:val="20"/>
              </w:rPr>
              <w:t xml:space="preserve"> </w:t>
            </w:r>
            <w:r w:rsidRPr="00FC1161">
              <w:rPr>
                <w:rFonts w:asciiTheme="minorHAnsi" w:eastAsia="Times New Roman" w:hAnsiTheme="minorHAnsi" w:cstheme="minorHAnsi"/>
                <w:b/>
                <w:sz w:val="20"/>
                <w:szCs w:val="20"/>
              </w:rPr>
              <w:t>ETP</w:t>
            </w:r>
            <w:r>
              <w:rPr>
                <w:rFonts w:asciiTheme="minorHAnsi" w:eastAsia="Times New Roman" w:hAnsiTheme="minorHAnsi" w:cstheme="minorHAnsi"/>
                <w:sz w:val="20"/>
                <w:szCs w:val="20"/>
              </w:rPr>
              <w:t xml:space="preserve"> vers une nouvelle pratique ? </w:t>
            </w:r>
          </w:p>
          <w:p w14:paraId="415C7138" w14:textId="0FDE38CA" w:rsidR="00FE49C9" w:rsidRPr="00692B59" w:rsidRDefault="002D2EBB" w:rsidP="002D2EBB">
            <w:pPr>
              <w:spacing w:after="160" w:line="312" w:lineRule="auto"/>
              <w:contextualSpacing/>
              <w:jc w:val="both"/>
              <w:rPr>
                <w:rFonts w:asciiTheme="minorHAnsi" w:eastAsia="Times New Roman" w:hAnsiTheme="minorHAnsi" w:cstheme="minorHAnsi"/>
                <w:sz w:val="20"/>
                <w:szCs w:val="20"/>
              </w:rPr>
            </w:pPr>
            <w:r w:rsidRPr="00692B59">
              <w:rPr>
                <w:rFonts w:asciiTheme="minorHAnsi" w:eastAsia="Times New Roman" w:hAnsiTheme="minorHAnsi" w:cstheme="minorHAnsi"/>
                <w:sz w:val="20"/>
                <w:szCs w:val="20"/>
              </w:rPr>
              <w:t>Les acteurs de l’éducation thérapeutique</w:t>
            </w:r>
            <w:r w:rsidR="00686F9F" w:rsidRPr="00692B59">
              <w:rPr>
                <w:rFonts w:asciiTheme="minorHAnsi" w:eastAsia="Times New Roman" w:hAnsiTheme="minorHAnsi" w:cstheme="minorHAnsi"/>
                <w:sz w:val="20"/>
                <w:szCs w:val="20"/>
              </w:rPr>
              <w:t>.</w:t>
            </w:r>
            <w:r w:rsidR="004A0007" w:rsidRPr="00692B59">
              <w:rPr>
                <w:rFonts w:asciiTheme="minorHAnsi" w:eastAsia="Times New Roman" w:hAnsiTheme="minorHAnsi" w:cstheme="minorHAnsi"/>
                <w:sz w:val="20"/>
                <w:szCs w:val="20"/>
              </w:rPr>
              <w:t xml:space="preserve"> Quelle formation</w:t>
            </w:r>
            <w:r w:rsidR="006104AD" w:rsidRPr="00692B59">
              <w:rPr>
                <w:rFonts w:asciiTheme="minorHAnsi" w:eastAsia="Times New Roman" w:hAnsiTheme="minorHAnsi" w:cstheme="minorHAnsi"/>
                <w:sz w:val="20"/>
                <w:szCs w:val="20"/>
              </w:rPr>
              <w:t xml:space="preserve"> et pour qui</w:t>
            </w:r>
            <w:r w:rsidR="004A0007" w:rsidRPr="00692B59">
              <w:rPr>
                <w:rFonts w:asciiTheme="minorHAnsi" w:eastAsia="Times New Roman" w:hAnsiTheme="minorHAnsi" w:cstheme="minorHAnsi"/>
                <w:sz w:val="20"/>
                <w:szCs w:val="20"/>
              </w:rPr>
              <w:t> ?</w:t>
            </w:r>
            <w:r w:rsidR="000E1D6D" w:rsidRPr="00692B59">
              <w:rPr>
                <w:rFonts w:asciiTheme="minorHAnsi" w:eastAsia="Times New Roman" w:hAnsiTheme="minorHAnsi" w:cstheme="minorHAnsi"/>
                <w:sz w:val="20"/>
                <w:szCs w:val="20"/>
              </w:rPr>
              <w:t xml:space="preserve"> </w:t>
            </w:r>
            <w:r w:rsidR="00DE099D" w:rsidRPr="00692B59">
              <w:rPr>
                <w:rFonts w:asciiTheme="minorHAnsi" w:eastAsia="Times New Roman" w:hAnsiTheme="minorHAnsi" w:cstheme="minorHAnsi"/>
                <w:sz w:val="20"/>
                <w:szCs w:val="20"/>
              </w:rPr>
              <w:t>Quelles postures</w:t>
            </w:r>
            <w:r w:rsidR="00FE49C9" w:rsidRPr="00692B59">
              <w:rPr>
                <w:rFonts w:asciiTheme="minorHAnsi" w:eastAsia="Times New Roman" w:hAnsiTheme="minorHAnsi" w:cstheme="minorHAnsi"/>
                <w:sz w:val="20"/>
                <w:szCs w:val="20"/>
              </w:rPr>
              <w:t xml:space="preserve"> pour les soignants, les parents ?</w:t>
            </w:r>
          </w:p>
          <w:p w14:paraId="5B3568FC" w14:textId="2C88A5AC" w:rsidR="00692B59" w:rsidRPr="00692B59" w:rsidRDefault="00692B59" w:rsidP="002D2EBB">
            <w:pPr>
              <w:spacing w:after="160" w:line="312" w:lineRule="auto"/>
              <w:contextualSpacing/>
              <w:jc w:val="both"/>
              <w:rPr>
                <w:rFonts w:asciiTheme="minorHAnsi" w:eastAsia="Times New Roman" w:hAnsiTheme="minorHAnsi" w:cstheme="minorHAnsi"/>
                <w:sz w:val="20"/>
                <w:szCs w:val="20"/>
              </w:rPr>
            </w:pPr>
            <w:r w:rsidRPr="00692B59">
              <w:rPr>
                <w:rFonts w:asciiTheme="minorHAnsi" w:hAnsiTheme="minorHAnsi" w:cstheme="minorHAnsi"/>
                <w:color w:val="3E3E3E"/>
                <w:sz w:val="20"/>
                <w:szCs w:val="20"/>
                <w:shd w:val="clear" w:color="auto" w:fill="FFFFFF"/>
              </w:rPr>
              <w:lastRenderedPageBreak/>
              <w:t xml:space="preserve">Comment améliorer le niveau de </w:t>
            </w:r>
            <w:proofErr w:type="spellStart"/>
            <w:r w:rsidRPr="00692B59">
              <w:rPr>
                <w:rFonts w:asciiTheme="minorHAnsi" w:hAnsiTheme="minorHAnsi" w:cstheme="minorHAnsi"/>
                <w:color w:val="3E3E3E"/>
                <w:sz w:val="20"/>
                <w:szCs w:val="20"/>
                <w:shd w:val="clear" w:color="auto" w:fill="FFFFFF"/>
              </w:rPr>
              <w:t>littératie</w:t>
            </w:r>
            <w:proofErr w:type="spellEnd"/>
            <w:r w:rsidRPr="00692B59">
              <w:rPr>
                <w:rFonts w:asciiTheme="minorHAnsi" w:hAnsiTheme="minorHAnsi" w:cstheme="minorHAnsi"/>
                <w:color w:val="3E3E3E"/>
                <w:sz w:val="20"/>
                <w:szCs w:val="20"/>
                <w:shd w:val="clear" w:color="auto" w:fill="FFFFFF"/>
              </w:rPr>
              <w:t xml:space="preserve"> pour que les patients et les familles </w:t>
            </w:r>
            <w:r w:rsidR="00287824">
              <w:rPr>
                <w:rFonts w:asciiTheme="minorHAnsi" w:hAnsiTheme="minorHAnsi" w:cstheme="minorHAnsi"/>
                <w:color w:val="3E3E3E"/>
                <w:sz w:val="20"/>
                <w:szCs w:val="20"/>
                <w:shd w:val="clear" w:color="auto" w:fill="FFFFFF"/>
              </w:rPr>
              <w:t xml:space="preserve">en situation de vulnérabilité </w:t>
            </w:r>
            <w:r w:rsidRPr="00692B59">
              <w:rPr>
                <w:rFonts w:asciiTheme="minorHAnsi" w:hAnsiTheme="minorHAnsi" w:cstheme="minorHAnsi"/>
                <w:color w:val="3E3E3E"/>
                <w:sz w:val="20"/>
                <w:szCs w:val="20"/>
                <w:shd w:val="clear" w:color="auto" w:fill="FFFFFF"/>
              </w:rPr>
              <w:t xml:space="preserve">soit en capacité de prendre en charge au mieux la santé de leur enfant atteint d’une </w:t>
            </w:r>
            <w:r w:rsidR="00BE393E">
              <w:rPr>
                <w:rFonts w:asciiTheme="minorHAnsi" w:hAnsiTheme="minorHAnsi" w:cstheme="minorHAnsi"/>
                <w:color w:val="3E3E3E"/>
                <w:sz w:val="20"/>
                <w:szCs w:val="20"/>
                <w:shd w:val="clear" w:color="auto" w:fill="FFFFFF"/>
              </w:rPr>
              <w:t>maladie chronique ou rare</w:t>
            </w:r>
            <w:r w:rsidRPr="00692B59">
              <w:rPr>
                <w:rFonts w:asciiTheme="minorHAnsi" w:hAnsiTheme="minorHAnsi" w:cstheme="minorHAnsi"/>
                <w:color w:val="3E3E3E"/>
                <w:sz w:val="20"/>
                <w:szCs w:val="20"/>
                <w:shd w:val="clear" w:color="auto" w:fill="FFFFFF"/>
              </w:rPr>
              <w:t xml:space="preserve">. </w:t>
            </w:r>
          </w:p>
          <w:p w14:paraId="0DC65815" w14:textId="6E464080" w:rsidR="00061B61" w:rsidRPr="008D0419" w:rsidRDefault="004A0007" w:rsidP="00090E8F">
            <w:pPr>
              <w:spacing w:after="160" w:line="312" w:lineRule="auto"/>
              <w:contextualSpacing/>
              <w:jc w:val="both"/>
              <w:rPr>
                <w:rFonts w:asciiTheme="minorHAnsi" w:eastAsia="Times New Roman" w:hAnsiTheme="minorHAnsi" w:cstheme="minorHAnsi"/>
                <w:sz w:val="20"/>
                <w:szCs w:val="20"/>
                <w:lang w:eastAsia="fr-FR"/>
              </w:rPr>
            </w:pPr>
            <w:r w:rsidRPr="0062745C">
              <w:rPr>
                <w:rFonts w:asciiTheme="minorHAnsi" w:eastAsia="Times New Roman" w:hAnsiTheme="minorHAnsi" w:cstheme="minorHAnsi"/>
                <w:sz w:val="20"/>
                <w:szCs w:val="20"/>
                <w:lang w:eastAsia="fr-FR"/>
              </w:rPr>
              <w:t>Place du patient expert et des aidants</w:t>
            </w:r>
            <w:r w:rsidR="000E1D6D" w:rsidRPr="0062745C">
              <w:rPr>
                <w:rFonts w:asciiTheme="minorHAnsi" w:eastAsia="Times New Roman" w:hAnsiTheme="minorHAnsi" w:cstheme="minorHAnsi"/>
                <w:sz w:val="20"/>
                <w:szCs w:val="20"/>
                <w:lang w:eastAsia="fr-FR"/>
              </w:rPr>
              <w:t>.</w:t>
            </w:r>
          </w:p>
        </w:tc>
        <w:tc>
          <w:tcPr>
            <w:tcW w:w="2443" w:type="dxa"/>
            <w:shd w:val="clear" w:color="auto" w:fill="auto"/>
          </w:tcPr>
          <w:p w14:paraId="0D2DC3B2" w14:textId="77777777" w:rsidR="00FB1C45" w:rsidRDefault="00FB1C45" w:rsidP="00FB1C45">
            <w:pPr>
              <w:spacing w:after="0"/>
              <w:jc w:val="center"/>
              <w:rPr>
                <w:b/>
                <w:sz w:val="24"/>
              </w:rPr>
            </w:pPr>
          </w:p>
          <w:p w14:paraId="2FB941A2" w14:textId="2A92AB9E" w:rsidR="00FB1C45" w:rsidRPr="00446FCA" w:rsidRDefault="00FB1C45" w:rsidP="00FB1C45">
            <w:pPr>
              <w:spacing w:after="0"/>
              <w:jc w:val="center"/>
              <w:rPr>
                <w:b/>
                <w:sz w:val="24"/>
              </w:rPr>
            </w:pPr>
            <w:r>
              <w:rPr>
                <w:b/>
                <w:sz w:val="24"/>
              </w:rPr>
              <w:object w:dxaOrig="225" w:dyaOrig="225" w14:anchorId="3653B91D">
                <v:shape id="_x0000_i1043" type="#_x0000_t75" style="width:108pt;height:21.35pt" o:ole="">
                  <v:imagedata r:id="rId9" o:title=""/>
                </v:shape>
                <w:control r:id="rId13" w:name="OptionButton51" w:shapeid="_x0000_i1043"/>
              </w:object>
            </w:r>
          </w:p>
        </w:tc>
      </w:tr>
      <w:tr w:rsidR="00FB1C45" w:rsidRPr="00446FCA" w14:paraId="555937F6" w14:textId="77777777" w:rsidTr="00EE0D56">
        <w:trPr>
          <w:trHeight w:val="398"/>
        </w:trPr>
        <w:tc>
          <w:tcPr>
            <w:tcW w:w="8330" w:type="dxa"/>
            <w:shd w:val="clear" w:color="auto" w:fill="auto"/>
          </w:tcPr>
          <w:p w14:paraId="3C90B56D" w14:textId="77777777" w:rsidR="00BA4489" w:rsidRDefault="00BA4489" w:rsidP="00090E8F">
            <w:pPr>
              <w:spacing w:after="160" w:line="312" w:lineRule="auto"/>
              <w:contextualSpacing/>
              <w:jc w:val="both"/>
              <w:rPr>
                <w:rFonts w:asciiTheme="minorHAnsi" w:eastAsia="Times New Roman" w:hAnsiTheme="minorHAnsi" w:cstheme="minorHAnsi"/>
                <w:sz w:val="20"/>
                <w:szCs w:val="20"/>
                <w:lang w:eastAsia="fr-FR"/>
              </w:rPr>
            </w:pPr>
          </w:p>
          <w:p w14:paraId="56D09FE1" w14:textId="7A635483" w:rsidR="00FB1C45" w:rsidRDefault="00145511" w:rsidP="00090E8F">
            <w:pPr>
              <w:spacing w:after="160" w:line="312" w:lineRule="auto"/>
              <w:contextualSpacing/>
              <w:jc w:val="both"/>
              <w:rPr>
                <w:rFonts w:asciiTheme="minorHAnsi" w:eastAsia="Times New Roman" w:hAnsiTheme="minorHAnsi" w:cstheme="minorHAnsi"/>
                <w:b/>
                <w:sz w:val="20"/>
                <w:szCs w:val="20"/>
                <w:lang w:eastAsia="fr-FR"/>
              </w:rPr>
            </w:pPr>
            <w:r w:rsidRPr="00145511">
              <w:rPr>
                <w:rFonts w:asciiTheme="minorHAnsi" w:eastAsia="Times New Roman" w:hAnsiTheme="minorHAnsi" w:cstheme="minorHAnsi"/>
                <w:b/>
                <w:sz w:val="20"/>
                <w:szCs w:val="20"/>
                <w:lang w:eastAsia="fr-FR"/>
              </w:rPr>
              <w:t>LES DISPOSITFS</w:t>
            </w:r>
            <w:r w:rsidR="00090E8F" w:rsidRPr="00145511">
              <w:rPr>
                <w:rFonts w:asciiTheme="minorHAnsi" w:eastAsia="Times New Roman" w:hAnsiTheme="minorHAnsi" w:cstheme="minorHAnsi"/>
                <w:b/>
                <w:sz w:val="20"/>
                <w:szCs w:val="20"/>
                <w:lang w:eastAsia="fr-FR"/>
              </w:rPr>
              <w:t xml:space="preserve"> </w:t>
            </w:r>
            <w:r w:rsidRPr="00145511">
              <w:rPr>
                <w:rFonts w:asciiTheme="minorHAnsi" w:eastAsia="Times New Roman" w:hAnsiTheme="minorHAnsi" w:cstheme="minorHAnsi"/>
                <w:b/>
                <w:sz w:val="20"/>
                <w:szCs w:val="20"/>
                <w:lang w:eastAsia="fr-FR"/>
              </w:rPr>
              <w:t>DE COLLABORATION AVEC LA VILLE</w:t>
            </w:r>
          </w:p>
          <w:p w14:paraId="4FAE21E5" w14:textId="77777777" w:rsidR="00860792" w:rsidRPr="00145511" w:rsidRDefault="00860792" w:rsidP="00090E8F">
            <w:pPr>
              <w:spacing w:after="160" w:line="312" w:lineRule="auto"/>
              <w:contextualSpacing/>
              <w:jc w:val="both"/>
              <w:rPr>
                <w:rFonts w:asciiTheme="minorHAnsi" w:eastAsia="Times New Roman" w:hAnsiTheme="minorHAnsi" w:cstheme="minorHAnsi"/>
                <w:b/>
                <w:sz w:val="20"/>
                <w:szCs w:val="20"/>
                <w:lang w:eastAsia="fr-FR"/>
              </w:rPr>
            </w:pPr>
          </w:p>
          <w:p w14:paraId="2647A9CD" w14:textId="246D8BA9" w:rsidR="003D1ADF" w:rsidRPr="00582382" w:rsidRDefault="00126F97" w:rsidP="00126F97">
            <w:pPr>
              <w:spacing w:after="160" w:line="312" w:lineRule="auto"/>
              <w:contextualSpacing/>
              <w:jc w:val="both"/>
              <w:rPr>
                <w:rFonts w:asciiTheme="minorHAnsi" w:eastAsia="Times New Roman" w:hAnsiTheme="minorHAnsi" w:cstheme="minorHAnsi"/>
                <w:sz w:val="20"/>
                <w:szCs w:val="20"/>
                <w:lang w:eastAsia="fr-FR"/>
              </w:rPr>
            </w:pPr>
            <w:r w:rsidRPr="00582382">
              <w:rPr>
                <w:rFonts w:asciiTheme="minorHAnsi" w:eastAsia="Times New Roman" w:hAnsiTheme="minorHAnsi" w:cstheme="minorHAnsi"/>
                <w:sz w:val="20"/>
                <w:szCs w:val="20"/>
                <w:lang w:eastAsia="fr-FR"/>
              </w:rPr>
              <w:t>Mobilisation des dispositifs de protection et d’aide sociale à l’enfance</w:t>
            </w:r>
            <w:r w:rsidR="00860792">
              <w:rPr>
                <w:rFonts w:asciiTheme="minorHAnsi" w:eastAsia="Times New Roman" w:hAnsiTheme="minorHAnsi" w:cstheme="minorHAnsi"/>
                <w:sz w:val="20"/>
                <w:szCs w:val="20"/>
                <w:lang w:eastAsia="fr-FR"/>
              </w:rPr>
              <w:t>.</w:t>
            </w:r>
            <w:r w:rsidRPr="00582382">
              <w:rPr>
                <w:rFonts w:asciiTheme="minorHAnsi" w:eastAsia="Times New Roman" w:hAnsiTheme="minorHAnsi" w:cstheme="minorHAnsi"/>
                <w:sz w:val="20"/>
                <w:szCs w:val="20"/>
                <w:lang w:eastAsia="fr-FR"/>
              </w:rPr>
              <w:t xml:space="preserve"> </w:t>
            </w:r>
          </w:p>
          <w:p w14:paraId="01EB740F" w14:textId="07E0AD09" w:rsidR="00C466C7" w:rsidRDefault="00126F97" w:rsidP="00145511">
            <w:pPr>
              <w:spacing w:after="160" w:line="312" w:lineRule="auto"/>
              <w:contextualSpacing/>
              <w:jc w:val="both"/>
              <w:rPr>
                <w:rFonts w:asciiTheme="minorHAnsi" w:eastAsia="Times New Roman" w:hAnsiTheme="minorHAnsi" w:cstheme="minorHAnsi"/>
                <w:sz w:val="20"/>
                <w:szCs w:val="20"/>
                <w:lang w:eastAsia="fr-FR"/>
              </w:rPr>
            </w:pPr>
            <w:r w:rsidRPr="00582382">
              <w:rPr>
                <w:rFonts w:asciiTheme="minorHAnsi" w:eastAsia="Times New Roman" w:hAnsiTheme="minorHAnsi" w:cstheme="minorHAnsi"/>
                <w:sz w:val="20"/>
                <w:szCs w:val="20"/>
                <w:lang w:eastAsia="fr-FR"/>
              </w:rPr>
              <w:t xml:space="preserve">L’hospitalisation à domicile, une alternative à l’hospitalisation, un </w:t>
            </w:r>
            <w:r w:rsidR="00741EE2">
              <w:rPr>
                <w:rFonts w:asciiTheme="minorHAnsi" w:eastAsia="Times New Roman" w:hAnsiTheme="minorHAnsi" w:cstheme="minorHAnsi"/>
                <w:sz w:val="20"/>
                <w:szCs w:val="20"/>
                <w:lang w:eastAsia="fr-FR"/>
              </w:rPr>
              <w:t xml:space="preserve">continuum et un relai </w:t>
            </w:r>
            <w:r w:rsidR="00145511">
              <w:rPr>
                <w:rFonts w:asciiTheme="minorHAnsi" w:eastAsia="Times New Roman" w:hAnsiTheme="minorHAnsi" w:cstheme="minorHAnsi"/>
                <w:sz w:val="20"/>
                <w:szCs w:val="20"/>
                <w:lang w:eastAsia="fr-FR"/>
              </w:rPr>
              <w:t>efficace</w:t>
            </w:r>
            <w:r w:rsidR="00C466C7">
              <w:rPr>
                <w:rFonts w:asciiTheme="minorHAnsi" w:eastAsia="Times New Roman" w:hAnsiTheme="minorHAnsi" w:cstheme="minorHAnsi"/>
                <w:sz w:val="20"/>
                <w:szCs w:val="20"/>
                <w:lang w:eastAsia="fr-FR"/>
              </w:rPr>
              <w:t xml:space="preserve"> avec la ville</w:t>
            </w:r>
            <w:r w:rsidR="00860792">
              <w:rPr>
                <w:rFonts w:asciiTheme="minorHAnsi" w:eastAsia="Times New Roman" w:hAnsiTheme="minorHAnsi" w:cstheme="minorHAnsi"/>
                <w:sz w:val="20"/>
                <w:szCs w:val="20"/>
                <w:lang w:eastAsia="fr-FR"/>
              </w:rPr>
              <w:t>.</w:t>
            </w:r>
            <w:r w:rsidR="00C466C7">
              <w:rPr>
                <w:rFonts w:asciiTheme="minorHAnsi" w:eastAsia="Times New Roman" w:hAnsiTheme="minorHAnsi" w:cstheme="minorHAnsi"/>
                <w:sz w:val="20"/>
                <w:szCs w:val="20"/>
                <w:lang w:eastAsia="fr-FR"/>
              </w:rPr>
              <w:t xml:space="preserve"> </w:t>
            </w:r>
          </w:p>
          <w:p w14:paraId="1C755EBA" w14:textId="648415A0" w:rsidR="00145511" w:rsidRPr="00582382" w:rsidRDefault="00145511" w:rsidP="00145511">
            <w:pPr>
              <w:spacing w:after="160" w:line="312" w:lineRule="auto"/>
              <w:contextualSpacing/>
              <w:jc w:val="both"/>
              <w:rPr>
                <w:rFonts w:asciiTheme="minorHAnsi" w:eastAsia="Times New Roman" w:hAnsiTheme="minorHAnsi" w:cstheme="minorHAnsi"/>
                <w:sz w:val="20"/>
                <w:szCs w:val="20"/>
                <w:lang w:eastAsia="fr-FR"/>
              </w:rPr>
            </w:pPr>
            <w:r w:rsidRPr="00582382">
              <w:rPr>
                <w:rFonts w:asciiTheme="minorHAnsi" w:eastAsia="Times New Roman" w:hAnsiTheme="minorHAnsi" w:cstheme="minorHAnsi"/>
                <w:sz w:val="20"/>
                <w:szCs w:val="20"/>
                <w:lang w:eastAsia="fr-FR"/>
              </w:rPr>
              <w:t>Poursuivre et développer</w:t>
            </w:r>
            <w:r>
              <w:rPr>
                <w:rFonts w:asciiTheme="minorHAnsi" w:eastAsia="Times New Roman" w:hAnsiTheme="minorHAnsi" w:cstheme="minorHAnsi"/>
                <w:sz w:val="20"/>
                <w:szCs w:val="20"/>
                <w:lang w:eastAsia="fr-FR"/>
              </w:rPr>
              <w:t xml:space="preserve"> l’offre</w:t>
            </w:r>
            <w:r w:rsidRPr="00582382">
              <w:rPr>
                <w:rFonts w:asciiTheme="minorHAnsi" w:eastAsia="Times New Roman" w:hAnsiTheme="minorHAnsi" w:cstheme="minorHAnsi"/>
                <w:sz w:val="20"/>
                <w:szCs w:val="20"/>
                <w:lang w:eastAsia="fr-FR"/>
              </w:rPr>
              <w:t xml:space="preserve"> mé</w:t>
            </w:r>
            <w:r w:rsidR="00531B44">
              <w:rPr>
                <w:rFonts w:asciiTheme="minorHAnsi" w:eastAsia="Times New Roman" w:hAnsiTheme="minorHAnsi" w:cstheme="minorHAnsi"/>
                <w:sz w:val="20"/>
                <w:szCs w:val="20"/>
                <w:lang w:eastAsia="fr-FR"/>
              </w:rPr>
              <w:t>dicale, paramédicale, éducative</w:t>
            </w:r>
            <w:r w:rsidRPr="00582382">
              <w:rPr>
                <w:rFonts w:asciiTheme="minorHAnsi" w:eastAsia="Times New Roman" w:hAnsiTheme="minorHAnsi" w:cstheme="minorHAnsi"/>
                <w:sz w:val="20"/>
                <w:szCs w:val="20"/>
                <w:lang w:eastAsia="fr-FR"/>
              </w:rPr>
              <w:t xml:space="preserve"> et sociale au sein des centres de ressources et de compétences (CRMR), ou structure</w:t>
            </w:r>
            <w:r>
              <w:rPr>
                <w:rFonts w:asciiTheme="minorHAnsi" w:eastAsia="Times New Roman" w:hAnsiTheme="minorHAnsi" w:cstheme="minorHAnsi"/>
                <w:sz w:val="20"/>
                <w:szCs w:val="20"/>
                <w:lang w:eastAsia="fr-FR"/>
              </w:rPr>
              <w:t>s</w:t>
            </w:r>
            <w:r w:rsidRPr="00582382">
              <w:rPr>
                <w:rFonts w:asciiTheme="minorHAnsi" w:eastAsia="Times New Roman" w:hAnsiTheme="minorHAnsi" w:cstheme="minorHAnsi"/>
                <w:sz w:val="20"/>
                <w:szCs w:val="20"/>
                <w:lang w:eastAsia="fr-FR"/>
              </w:rPr>
              <w:t xml:space="preserve"> similaire</w:t>
            </w:r>
            <w:r>
              <w:rPr>
                <w:rFonts w:asciiTheme="minorHAnsi" w:eastAsia="Times New Roman" w:hAnsiTheme="minorHAnsi" w:cstheme="minorHAnsi"/>
                <w:sz w:val="20"/>
                <w:szCs w:val="20"/>
                <w:lang w:eastAsia="fr-FR"/>
              </w:rPr>
              <w:t>s</w:t>
            </w:r>
            <w:r w:rsidRPr="00582382">
              <w:rPr>
                <w:rFonts w:asciiTheme="minorHAnsi" w:eastAsia="Times New Roman" w:hAnsiTheme="minorHAnsi" w:cstheme="minorHAnsi"/>
                <w:sz w:val="20"/>
                <w:szCs w:val="20"/>
                <w:lang w:eastAsia="fr-FR"/>
              </w:rPr>
              <w:t xml:space="preserve">. </w:t>
            </w:r>
          </w:p>
          <w:p w14:paraId="4E516EBA" w14:textId="01DC8063" w:rsidR="00E23C59" w:rsidRDefault="001E4074" w:rsidP="004514B0">
            <w:pPr>
              <w:spacing w:after="160" w:line="312" w:lineRule="auto"/>
              <w:contextualSpacing/>
              <w:jc w:val="both"/>
              <w:rPr>
                <w:rFonts w:asciiTheme="minorHAnsi" w:hAnsiTheme="minorHAnsi" w:cstheme="minorHAnsi"/>
                <w:color w:val="333333"/>
                <w:sz w:val="20"/>
                <w:szCs w:val="20"/>
              </w:rPr>
            </w:pPr>
            <w:r w:rsidRPr="001E4074">
              <w:rPr>
                <w:rFonts w:asciiTheme="minorHAnsi" w:hAnsiTheme="minorHAnsi" w:cstheme="minorHAnsi"/>
                <w:color w:val="333333"/>
                <w:sz w:val="20"/>
                <w:szCs w:val="20"/>
              </w:rPr>
              <w:t>Le</w:t>
            </w:r>
            <w:r w:rsidR="004514B0">
              <w:rPr>
                <w:rFonts w:asciiTheme="minorHAnsi" w:hAnsiTheme="minorHAnsi" w:cstheme="minorHAnsi"/>
                <w:color w:val="333333"/>
                <w:sz w:val="20"/>
                <w:szCs w:val="20"/>
              </w:rPr>
              <w:t>s</w:t>
            </w:r>
            <w:r w:rsidRPr="001E4074">
              <w:rPr>
                <w:rFonts w:asciiTheme="minorHAnsi" w:hAnsiTheme="minorHAnsi" w:cstheme="minorHAnsi"/>
                <w:color w:val="333333"/>
                <w:sz w:val="20"/>
                <w:szCs w:val="20"/>
              </w:rPr>
              <w:t xml:space="preserve"> lien</w:t>
            </w:r>
            <w:r w:rsidR="004514B0">
              <w:rPr>
                <w:rFonts w:asciiTheme="minorHAnsi" w:hAnsiTheme="minorHAnsi" w:cstheme="minorHAnsi"/>
                <w:color w:val="333333"/>
                <w:sz w:val="20"/>
                <w:szCs w:val="20"/>
              </w:rPr>
              <w:t>s</w:t>
            </w:r>
            <w:r w:rsidRPr="001E4074">
              <w:rPr>
                <w:rFonts w:asciiTheme="minorHAnsi" w:hAnsiTheme="minorHAnsi" w:cstheme="minorHAnsi"/>
                <w:color w:val="333333"/>
                <w:sz w:val="20"/>
                <w:szCs w:val="20"/>
              </w:rPr>
              <w:t xml:space="preserve"> entre la médecine de ville et</w:t>
            </w:r>
            <w:r>
              <w:rPr>
                <w:rFonts w:asciiTheme="minorHAnsi" w:hAnsiTheme="minorHAnsi" w:cstheme="minorHAnsi"/>
                <w:color w:val="333333"/>
                <w:sz w:val="20"/>
                <w:szCs w:val="20"/>
              </w:rPr>
              <w:t xml:space="preserve"> l’hôpital est une </w:t>
            </w:r>
            <w:r w:rsidR="00260463">
              <w:rPr>
                <w:rFonts w:asciiTheme="minorHAnsi" w:hAnsiTheme="minorHAnsi" w:cstheme="minorHAnsi"/>
                <w:color w:val="333333"/>
                <w:sz w:val="20"/>
                <w:szCs w:val="20"/>
              </w:rPr>
              <w:t>des priorités</w:t>
            </w:r>
            <w:r w:rsidRPr="001E4074">
              <w:rPr>
                <w:rFonts w:asciiTheme="minorHAnsi" w:hAnsiTheme="minorHAnsi" w:cstheme="minorHAnsi"/>
                <w:color w:val="333333"/>
                <w:sz w:val="20"/>
                <w:szCs w:val="20"/>
              </w:rPr>
              <w:t xml:space="preserve"> </w:t>
            </w:r>
            <w:r>
              <w:rPr>
                <w:rFonts w:asciiTheme="minorHAnsi" w:hAnsiTheme="minorHAnsi" w:cstheme="minorHAnsi"/>
                <w:color w:val="333333"/>
                <w:sz w:val="20"/>
                <w:szCs w:val="20"/>
              </w:rPr>
              <w:t>dans le suivi des maladies rares</w:t>
            </w:r>
            <w:r w:rsidR="004514B0">
              <w:rPr>
                <w:rFonts w:asciiTheme="minorHAnsi" w:hAnsiTheme="minorHAnsi" w:cstheme="minorHAnsi"/>
                <w:color w:val="333333"/>
                <w:sz w:val="20"/>
                <w:szCs w:val="20"/>
              </w:rPr>
              <w:t xml:space="preserve"> : quelles perspectives, </w:t>
            </w:r>
            <w:r w:rsidR="00260463">
              <w:rPr>
                <w:rFonts w:asciiTheme="minorHAnsi" w:hAnsiTheme="minorHAnsi" w:cstheme="minorHAnsi"/>
                <w:color w:val="333333"/>
                <w:sz w:val="20"/>
                <w:szCs w:val="20"/>
              </w:rPr>
              <w:t>quels dispositifs</w:t>
            </w:r>
            <w:r w:rsidR="004514B0">
              <w:rPr>
                <w:rFonts w:asciiTheme="minorHAnsi" w:hAnsiTheme="minorHAnsi" w:cstheme="minorHAnsi"/>
                <w:color w:val="333333"/>
                <w:sz w:val="20"/>
                <w:szCs w:val="20"/>
              </w:rPr>
              <w:t xml:space="preserve">, </w:t>
            </w:r>
            <w:r w:rsidR="00260463">
              <w:rPr>
                <w:rFonts w:asciiTheme="minorHAnsi" w:hAnsiTheme="minorHAnsi" w:cstheme="minorHAnsi"/>
                <w:color w:val="333333"/>
                <w:sz w:val="20"/>
                <w:szCs w:val="20"/>
              </w:rPr>
              <w:t>quelles expériences réussies</w:t>
            </w:r>
            <w:r w:rsidR="00FC4BF0">
              <w:rPr>
                <w:rFonts w:asciiTheme="minorHAnsi" w:hAnsiTheme="minorHAnsi" w:cstheme="minorHAnsi"/>
                <w:color w:val="333333"/>
                <w:sz w:val="20"/>
                <w:szCs w:val="20"/>
              </w:rPr>
              <w:t>.</w:t>
            </w:r>
            <w:r w:rsidR="004514B0">
              <w:rPr>
                <w:rFonts w:asciiTheme="minorHAnsi" w:hAnsiTheme="minorHAnsi" w:cstheme="minorHAnsi"/>
                <w:color w:val="333333"/>
                <w:sz w:val="20"/>
                <w:szCs w:val="20"/>
              </w:rPr>
              <w:t xml:space="preserve">  </w:t>
            </w:r>
          </w:p>
          <w:p w14:paraId="1232769F" w14:textId="312E0A64" w:rsidR="00260463" w:rsidRPr="001E4074" w:rsidRDefault="00260463" w:rsidP="004514B0">
            <w:pPr>
              <w:spacing w:after="160" w:line="312" w:lineRule="auto"/>
              <w:contextualSpacing/>
              <w:jc w:val="both"/>
              <w:rPr>
                <w:rFonts w:asciiTheme="minorHAnsi" w:eastAsia="Times New Roman" w:hAnsiTheme="minorHAnsi" w:cstheme="minorHAnsi"/>
                <w:sz w:val="20"/>
                <w:szCs w:val="20"/>
                <w:lang w:eastAsia="fr-FR"/>
              </w:rPr>
            </w:pPr>
          </w:p>
        </w:tc>
        <w:tc>
          <w:tcPr>
            <w:tcW w:w="2443" w:type="dxa"/>
            <w:shd w:val="clear" w:color="auto" w:fill="auto"/>
          </w:tcPr>
          <w:p w14:paraId="34FD7220" w14:textId="77777777" w:rsidR="00FB1C45" w:rsidRDefault="00FB1C45" w:rsidP="00FB1C45">
            <w:pPr>
              <w:spacing w:after="0"/>
              <w:jc w:val="center"/>
              <w:rPr>
                <w:b/>
                <w:sz w:val="24"/>
              </w:rPr>
            </w:pPr>
          </w:p>
          <w:p w14:paraId="7A101096" w14:textId="4AE0F239" w:rsidR="00FB1C45" w:rsidRPr="00446FCA" w:rsidRDefault="00FB1C45" w:rsidP="00FB1C45">
            <w:pPr>
              <w:spacing w:after="0"/>
              <w:jc w:val="center"/>
              <w:rPr>
                <w:b/>
                <w:sz w:val="24"/>
              </w:rPr>
            </w:pPr>
            <w:r>
              <w:rPr>
                <w:b/>
                <w:sz w:val="24"/>
              </w:rPr>
              <w:object w:dxaOrig="225" w:dyaOrig="225" w14:anchorId="44F15EC2">
                <v:shape id="_x0000_i1045" type="#_x0000_t75" style="width:108pt;height:21.35pt" o:ole="">
                  <v:imagedata r:id="rId9" o:title=""/>
                </v:shape>
                <w:control r:id="rId14" w:name="OptionButton61" w:shapeid="_x0000_i1045"/>
              </w:object>
            </w:r>
          </w:p>
        </w:tc>
      </w:tr>
      <w:tr w:rsidR="00FB1C45" w:rsidRPr="00446FCA" w14:paraId="4AD88FEC" w14:textId="77777777" w:rsidTr="00EE0D56">
        <w:tc>
          <w:tcPr>
            <w:tcW w:w="8330" w:type="dxa"/>
            <w:shd w:val="clear" w:color="auto" w:fill="auto"/>
          </w:tcPr>
          <w:p w14:paraId="3E35CC97" w14:textId="6E44DE2F" w:rsidR="00145511" w:rsidRPr="00145511" w:rsidRDefault="008C66F8" w:rsidP="00145511">
            <w:pPr>
              <w:spacing w:after="160" w:line="312" w:lineRule="auto"/>
              <w:contextualSpacing/>
              <w:jc w:val="both"/>
              <w:rPr>
                <w:rFonts w:asciiTheme="minorHAnsi" w:eastAsia="Times New Roman" w:hAnsiTheme="minorHAnsi" w:cstheme="minorHAnsi"/>
                <w:b/>
                <w:sz w:val="20"/>
                <w:szCs w:val="20"/>
                <w:lang w:eastAsia="fr-FR"/>
              </w:rPr>
            </w:pPr>
            <w:r>
              <w:rPr>
                <w:rFonts w:eastAsia="Times New Roman" w:cstheme="minorHAnsi"/>
                <w:b/>
                <w:bCs/>
                <w:color w:val="323232"/>
                <w:kern w:val="36"/>
              </w:rPr>
              <w:t xml:space="preserve">PRISE EN CHARGE </w:t>
            </w:r>
            <w:r w:rsidR="00145511" w:rsidRPr="00145511">
              <w:rPr>
                <w:rFonts w:eastAsia="Times New Roman" w:cstheme="minorHAnsi"/>
                <w:b/>
                <w:bCs/>
                <w:color w:val="323232"/>
                <w:kern w:val="36"/>
              </w:rPr>
              <w:t>DE LA MALADIE CHRONIQUE</w:t>
            </w:r>
            <w:r w:rsidR="00E24CCB">
              <w:rPr>
                <w:rFonts w:eastAsia="Times New Roman" w:cstheme="minorHAnsi"/>
                <w:b/>
                <w:bCs/>
                <w:color w:val="323232"/>
                <w:kern w:val="36"/>
              </w:rPr>
              <w:t xml:space="preserve"> OU RARE</w:t>
            </w:r>
            <w:r w:rsidR="00145511" w:rsidRPr="00145511">
              <w:rPr>
                <w:rFonts w:eastAsia="Times New Roman" w:cstheme="minorHAnsi"/>
                <w:b/>
                <w:bCs/>
                <w:color w:val="323232"/>
                <w:kern w:val="36"/>
              </w:rPr>
              <w:t xml:space="preserve"> A L’ADOLESCENCE </w:t>
            </w:r>
          </w:p>
          <w:p w14:paraId="137DF846" w14:textId="439BC36B" w:rsidR="00D91341" w:rsidRPr="00F30A63" w:rsidRDefault="00090E8F" w:rsidP="00090E8F">
            <w:pPr>
              <w:spacing w:after="160" w:line="312" w:lineRule="auto"/>
              <w:contextualSpacing/>
              <w:jc w:val="both"/>
              <w:rPr>
                <w:rFonts w:eastAsia="Times New Roman" w:cstheme="minorHAnsi"/>
                <w:bCs/>
                <w:color w:val="323232"/>
                <w:kern w:val="36"/>
              </w:rPr>
            </w:pPr>
            <w:r w:rsidRPr="00AB600F">
              <w:rPr>
                <w:rFonts w:asciiTheme="minorHAnsi" w:eastAsia="Times New Roman" w:hAnsiTheme="minorHAnsi" w:cstheme="minorHAnsi"/>
                <w:sz w:val="20"/>
                <w:szCs w:val="20"/>
                <w:lang w:eastAsia="fr-FR"/>
              </w:rPr>
              <w:t xml:space="preserve">La prise en compte des difficultés de l’adolescent : Prise d’autonomie, prise de risques-non compliance, </w:t>
            </w:r>
            <w:r w:rsidR="004A0007">
              <w:rPr>
                <w:rFonts w:asciiTheme="minorHAnsi" w:eastAsia="Times New Roman" w:hAnsiTheme="minorHAnsi" w:cstheme="minorHAnsi"/>
                <w:sz w:val="20"/>
                <w:szCs w:val="20"/>
                <w:lang w:eastAsia="fr-FR"/>
              </w:rPr>
              <w:t xml:space="preserve">adolescents perdus de vus, </w:t>
            </w:r>
            <w:r w:rsidRPr="00AB600F">
              <w:rPr>
                <w:rFonts w:asciiTheme="minorHAnsi" w:eastAsia="Times New Roman" w:hAnsiTheme="minorHAnsi" w:cstheme="minorHAnsi"/>
                <w:sz w:val="20"/>
                <w:szCs w:val="20"/>
                <w:lang w:eastAsia="fr-FR"/>
              </w:rPr>
              <w:t xml:space="preserve">interrogation sur la vie quotidienne, sexualité, la fin de </w:t>
            </w:r>
            <w:r w:rsidR="008D0419" w:rsidRPr="00AB600F">
              <w:rPr>
                <w:rFonts w:asciiTheme="minorHAnsi" w:eastAsia="Times New Roman" w:hAnsiTheme="minorHAnsi" w:cstheme="minorHAnsi"/>
                <w:sz w:val="20"/>
                <w:szCs w:val="20"/>
                <w:lang w:eastAsia="fr-FR"/>
              </w:rPr>
              <w:t>vie</w:t>
            </w:r>
            <w:r w:rsidR="00F416EC">
              <w:rPr>
                <w:rFonts w:asciiTheme="minorHAnsi" w:eastAsia="Times New Roman" w:hAnsiTheme="minorHAnsi" w:cstheme="minorHAnsi"/>
                <w:sz w:val="20"/>
                <w:szCs w:val="20"/>
                <w:lang w:eastAsia="fr-FR"/>
              </w:rPr>
              <w:t>.</w:t>
            </w:r>
            <w:r w:rsidR="007309C3" w:rsidRPr="001F1721">
              <w:rPr>
                <w:rFonts w:eastAsia="Times New Roman" w:cstheme="minorHAnsi"/>
                <w:bCs/>
                <w:color w:val="323232"/>
                <w:kern w:val="36"/>
              </w:rPr>
              <w:t xml:space="preserve"> </w:t>
            </w:r>
          </w:p>
          <w:p w14:paraId="4D961124" w14:textId="49FEECBD" w:rsidR="0075752D" w:rsidRPr="00B756EF" w:rsidRDefault="0075752D" w:rsidP="00090E8F">
            <w:pPr>
              <w:spacing w:after="160" w:line="312" w:lineRule="auto"/>
              <w:contextualSpacing/>
              <w:jc w:val="both"/>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Favoriser le développement de la psychiatrie de liaison</w:t>
            </w:r>
            <w:r w:rsidR="00F416EC">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 xml:space="preserve">  </w:t>
            </w:r>
          </w:p>
          <w:p w14:paraId="5AC4C0BE" w14:textId="1D530A56" w:rsidR="00FB1C45" w:rsidRDefault="0075752D" w:rsidP="00FB1C45">
            <w:pPr>
              <w:spacing w:after="0"/>
              <w:rPr>
                <w:rFonts w:asciiTheme="minorHAnsi" w:hAnsiTheme="minorHAnsi" w:cstheme="minorHAnsi"/>
                <w:sz w:val="20"/>
                <w:szCs w:val="20"/>
              </w:rPr>
            </w:pPr>
            <w:r>
              <w:rPr>
                <w:rFonts w:asciiTheme="minorHAnsi" w:hAnsiTheme="minorHAnsi" w:cstheme="minorHAnsi"/>
                <w:sz w:val="20"/>
                <w:szCs w:val="20"/>
              </w:rPr>
              <w:t>Scolarité : être attentif à tous signes de souffrance psychique et</w:t>
            </w:r>
            <w:r w:rsidR="00F416EC">
              <w:rPr>
                <w:rFonts w:asciiTheme="minorHAnsi" w:hAnsiTheme="minorHAnsi" w:cstheme="minorHAnsi"/>
                <w:sz w:val="20"/>
                <w:szCs w:val="20"/>
              </w:rPr>
              <w:t xml:space="preserve"> accompagner l’adolescent dans s</w:t>
            </w:r>
            <w:r>
              <w:rPr>
                <w:rFonts w:asciiTheme="minorHAnsi" w:hAnsiTheme="minorHAnsi" w:cstheme="minorHAnsi"/>
                <w:sz w:val="20"/>
                <w:szCs w:val="20"/>
              </w:rPr>
              <w:t>es difficultés scolaires et de relations avec ses pairs.</w:t>
            </w:r>
          </w:p>
          <w:p w14:paraId="15C05964" w14:textId="05B68FC5" w:rsidR="006160CE" w:rsidRDefault="006160CE" w:rsidP="00FB1C45">
            <w:pPr>
              <w:spacing w:after="0"/>
              <w:rPr>
                <w:rFonts w:asciiTheme="minorHAnsi" w:hAnsiTheme="minorHAnsi" w:cstheme="minorHAnsi"/>
                <w:sz w:val="20"/>
                <w:szCs w:val="20"/>
              </w:rPr>
            </w:pPr>
            <w:r>
              <w:rPr>
                <w:rFonts w:asciiTheme="minorHAnsi" w:hAnsiTheme="minorHAnsi" w:cstheme="minorHAnsi"/>
                <w:sz w:val="20"/>
                <w:szCs w:val="20"/>
              </w:rPr>
              <w:t xml:space="preserve">La </w:t>
            </w:r>
            <w:r w:rsidR="002A222E">
              <w:rPr>
                <w:rFonts w:asciiTheme="minorHAnsi" w:hAnsiTheme="minorHAnsi" w:cstheme="minorHAnsi"/>
                <w:sz w:val="20"/>
                <w:szCs w:val="20"/>
              </w:rPr>
              <w:t xml:space="preserve">prise en compte des besoins et attentes </w:t>
            </w:r>
            <w:r>
              <w:rPr>
                <w:rFonts w:asciiTheme="minorHAnsi" w:hAnsiTheme="minorHAnsi" w:cstheme="minorHAnsi"/>
                <w:sz w:val="20"/>
                <w:szCs w:val="20"/>
              </w:rPr>
              <w:t>des adolescents à l’hôpital</w:t>
            </w:r>
            <w:r w:rsidR="00860792">
              <w:rPr>
                <w:rFonts w:asciiTheme="minorHAnsi" w:hAnsiTheme="minorHAnsi" w:cstheme="minorHAnsi"/>
                <w:sz w:val="20"/>
                <w:szCs w:val="20"/>
              </w:rPr>
              <w:t>.</w:t>
            </w:r>
            <w:r>
              <w:rPr>
                <w:rFonts w:asciiTheme="minorHAnsi" w:hAnsiTheme="minorHAnsi" w:cstheme="minorHAnsi"/>
                <w:sz w:val="20"/>
                <w:szCs w:val="20"/>
              </w:rPr>
              <w:t xml:space="preserve"> </w:t>
            </w:r>
          </w:p>
          <w:p w14:paraId="30288E01" w14:textId="2FEFBB64" w:rsidR="007309C3" w:rsidRDefault="007309C3" w:rsidP="00FB1C45">
            <w:pPr>
              <w:spacing w:after="0"/>
              <w:rPr>
                <w:rFonts w:asciiTheme="minorHAnsi" w:hAnsiTheme="minorHAnsi" w:cstheme="minorHAnsi"/>
                <w:sz w:val="20"/>
                <w:szCs w:val="20"/>
              </w:rPr>
            </w:pPr>
            <w:r>
              <w:rPr>
                <w:rFonts w:asciiTheme="minorHAnsi" w:hAnsiTheme="minorHAnsi" w:cstheme="minorHAnsi"/>
                <w:sz w:val="20"/>
                <w:szCs w:val="20"/>
              </w:rPr>
              <w:t>Préparation au passage dans un parcours de soins adulte : un enjeu pour éviter le risque de rupture de suivi et permettre au jeune de penser son avenir</w:t>
            </w:r>
            <w:r w:rsidR="00AD0CF3">
              <w:rPr>
                <w:rFonts w:asciiTheme="minorHAnsi" w:hAnsiTheme="minorHAnsi" w:cstheme="minorHAnsi"/>
                <w:sz w:val="20"/>
                <w:szCs w:val="20"/>
              </w:rPr>
              <w:t>.</w:t>
            </w:r>
          </w:p>
          <w:p w14:paraId="665BA8A7" w14:textId="15335EEA" w:rsidR="00145511" w:rsidRDefault="007309C3" w:rsidP="007309C3">
            <w:pPr>
              <w:spacing w:after="0"/>
              <w:rPr>
                <w:rFonts w:asciiTheme="minorHAnsi" w:hAnsiTheme="minorHAnsi" w:cstheme="minorHAnsi"/>
                <w:sz w:val="20"/>
                <w:szCs w:val="20"/>
              </w:rPr>
            </w:pPr>
            <w:r>
              <w:rPr>
                <w:rFonts w:asciiTheme="minorHAnsi" w:hAnsiTheme="minorHAnsi" w:cstheme="minorHAnsi"/>
                <w:sz w:val="20"/>
                <w:szCs w:val="20"/>
              </w:rPr>
              <w:t>Rôle et place des structures d’accueil : Espace adolescents, maison des adolescents</w:t>
            </w:r>
            <w:r w:rsidR="00860792">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61BCD846" w14:textId="3857A84C" w:rsidR="00166AD6" w:rsidRPr="007309C3" w:rsidRDefault="0012526C" w:rsidP="007309C3">
            <w:pPr>
              <w:spacing w:after="0"/>
              <w:rPr>
                <w:rFonts w:asciiTheme="minorHAnsi" w:hAnsiTheme="minorHAnsi" w:cstheme="minorHAnsi"/>
                <w:sz w:val="20"/>
                <w:szCs w:val="20"/>
              </w:rPr>
            </w:pPr>
            <w:r>
              <w:rPr>
                <w:rFonts w:asciiTheme="minorHAnsi" w:hAnsiTheme="minorHAnsi" w:cstheme="minorHAnsi"/>
                <w:sz w:val="20"/>
                <w:szCs w:val="20"/>
              </w:rPr>
              <w:t>Sortie</w:t>
            </w:r>
            <w:r w:rsidR="00FB0DC8">
              <w:rPr>
                <w:rFonts w:asciiTheme="minorHAnsi" w:hAnsiTheme="minorHAnsi" w:cstheme="minorHAnsi"/>
                <w:sz w:val="20"/>
                <w:szCs w:val="20"/>
              </w:rPr>
              <w:t xml:space="preserve"> de la maladie chronique : Existe-t-il des guérisons</w:t>
            </w:r>
            <w:r w:rsidR="0007660B">
              <w:rPr>
                <w:rFonts w:asciiTheme="minorHAnsi" w:hAnsiTheme="minorHAnsi" w:cstheme="minorHAnsi"/>
                <w:sz w:val="20"/>
                <w:szCs w:val="20"/>
              </w:rPr>
              <w:t> ?</w:t>
            </w:r>
          </w:p>
        </w:tc>
        <w:tc>
          <w:tcPr>
            <w:tcW w:w="2443" w:type="dxa"/>
            <w:shd w:val="clear" w:color="auto" w:fill="auto"/>
          </w:tcPr>
          <w:p w14:paraId="24C1E5F9" w14:textId="77777777" w:rsidR="00FB1C45" w:rsidRDefault="00FB1C45" w:rsidP="00FB1C45">
            <w:pPr>
              <w:spacing w:after="0"/>
              <w:jc w:val="center"/>
              <w:rPr>
                <w:b/>
                <w:sz w:val="24"/>
              </w:rPr>
            </w:pPr>
          </w:p>
          <w:p w14:paraId="3DA0548E" w14:textId="14F1C77B" w:rsidR="00FB1C45" w:rsidRPr="00446FCA" w:rsidRDefault="00FB1C45" w:rsidP="00FB1C45">
            <w:pPr>
              <w:spacing w:after="0"/>
              <w:jc w:val="center"/>
              <w:rPr>
                <w:b/>
                <w:sz w:val="24"/>
              </w:rPr>
            </w:pPr>
            <w:r>
              <w:rPr>
                <w:b/>
                <w:sz w:val="24"/>
              </w:rPr>
              <w:object w:dxaOrig="225" w:dyaOrig="225" w14:anchorId="7ACD0E6B">
                <v:shape id="_x0000_i1047" type="#_x0000_t75" style="width:108pt;height:21.35pt" o:ole="">
                  <v:imagedata r:id="rId15" o:title=""/>
                </v:shape>
                <w:control r:id="rId16" w:name="OptionButton71" w:shapeid="_x0000_i1047"/>
              </w:object>
            </w:r>
          </w:p>
        </w:tc>
      </w:tr>
    </w:tbl>
    <w:p w14:paraId="6440EACE" w14:textId="289E3DAE" w:rsidR="00057B03" w:rsidRDefault="008C7A0E" w:rsidP="008C7A0E">
      <w:pPr>
        <w:rPr>
          <w:b/>
          <w:color w:val="00B050"/>
          <w:sz w:val="24"/>
        </w:rPr>
      </w:pPr>
      <w:r>
        <w:rPr>
          <w:b/>
          <w:color w:val="00B050"/>
          <w:sz w:val="24"/>
        </w:rPr>
        <w:t xml:space="preserve">                                </w:t>
      </w:r>
    </w:p>
    <w:p w14:paraId="69541C87" w14:textId="2143CF73" w:rsidR="006B615E" w:rsidRDefault="00DA1EAC" w:rsidP="008C7A0E">
      <w:pPr>
        <w:rPr>
          <w:b/>
          <w:color w:val="00B050"/>
          <w:sz w:val="24"/>
        </w:rPr>
      </w:pPr>
      <w:r>
        <w:rPr>
          <w:b/>
          <w:color w:val="00B050"/>
          <w:sz w:val="24"/>
        </w:rPr>
        <w:t xml:space="preserve">Cette année les posters seront </w:t>
      </w:r>
      <w:r w:rsidR="00863EB9">
        <w:rPr>
          <w:b/>
          <w:color w:val="00B050"/>
          <w:sz w:val="24"/>
        </w:rPr>
        <w:t>dématérialisés (ECO poster)</w:t>
      </w:r>
      <w:r>
        <w:rPr>
          <w:b/>
          <w:color w:val="00B050"/>
          <w:sz w:val="24"/>
        </w:rPr>
        <w:t xml:space="preserve">, sous forme de diaporama et vous </w:t>
      </w:r>
      <w:r w:rsidR="00631F5F">
        <w:rPr>
          <w:b/>
          <w:color w:val="00B050"/>
          <w:sz w:val="24"/>
        </w:rPr>
        <w:t xml:space="preserve">trouverez sur le site, une grille de critères et un </w:t>
      </w:r>
      <w:r w:rsidR="00425A53">
        <w:rPr>
          <w:b/>
          <w:color w:val="00B050"/>
          <w:sz w:val="24"/>
        </w:rPr>
        <w:t xml:space="preserve">diaporama </w:t>
      </w:r>
      <w:r w:rsidR="00631F5F">
        <w:rPr>
          <w:b/>
          <w:color w:val="00B050"/>
          <w:sz w:val="24"/>
        </w:rPr>
        <w:t xml:space="preserve">type. </w:t>
      </w:r>
    </w:p>
    <w:p w14:paraId="785998E6" w14:textId="5B1936CB" w:rsidR="00DA1EAC" w:rsidRPr="00DA1EAC" w:rsidRDefault="006B615E" w:rsidP="008C7A0E">
      <w:pPr>
        <w:rPr>
          <w:b/>
          <w:color w:val="00B050"/>
          <w:sz w:val="24"/>
        </w:rPr>
      </w:pPr>
      <w:r>
        <w:rPr>
          <w:b/>
          <w:color w:val="00B050"/>
          <w:sz w:val="24"/>
        </w:rPr>
        <w:t>Chaque contributeur devra réaliser une présentation orale de 5</w:t>
      </w:r>
      <w:r w:rsidR="00152332">
        <w:rPr>
          <w:b/>
          <w:color w:val="00B050"/>
          <w:sz w:val="24"/>
        </w:rPr>
        <w:t xml:space="preserve"> </w:t>
      </w:r>
      <w:r>
        <w:rPr>
          <w:b/>
          <w:color w:val="00B050"/>
          <w:sz w:val="24"/>
        </w:rPr>
        <w:t xml:space="preserve">minutes pour présenter au jury son </w:t>
      </w:r>
      <w:r w:rsidR="000B6654">
        <w:rPr>
          <w:b/>
          <w:color w:val="00B050"/>
          <w:sz w:val="24"/>
        </w:rPr>
        <w:t>poster scientifique</w:t>
      </w:r>
      <w:r>
        <w:rPr>
          <w:b/>
          <w:color w:val="00B050"/>
          <w:sz w:val="24"/>
        </w:rPr>
        <w:t xml:space="preserve">. </w:t>
      </w:r>
    </w:p>
    <w:p w14:paraId="4C798362" w14:textId="42B31515" w:rsidR="00654640" w:rsidRDefault="00654640" w:rsidP="002E0116">
      <w:pPr>
        <w:spacing w:after="0" w:line="240" w:lineRule="auto"/>
        <w:jc w:val="both"/>
        <w:rPr>
          <w:b/>
          <w:sz w:val="24"/>
          <w:szCs w:val="24"/>
        </w:rPr>
      </w:pPr>
      <w:r w:rsidRPr="00F62B6F">
        <w:rPr>
          <w:b/>
          <w:sz w:val="24"/>
          <w:szCs w:val="24"/>
        </w:rPr>
        <w:t>Les règles de confidentialité seront respectées</w:t>
      </w:r>
      <w:r w:rsidR="00F80DE8" w:rsidRPr="00F62B6F">
        <w:rPr>
          <w:b/>
          <w:sz w:val="24"/>
          <w:szCs w:val="24"/>
        </w:rPr>
        <w:t xml:space="preserve"> pour </w:t>
      </w:r>
      <w:r w:rsidR="00EB3B51" w:rsidRPr="00F62B6F">
        <w:rPr>
          <w:b/>
          <w:sz w:val="24"/>
          <w:szCs w:val="24"/>
        </w:rPr>
        <w:t>l’étude</w:t>
      </w:r>
      <w:r w:rsidR="00F80DE8" w:rsidRPr="00F62B6F">
        <w:rPr>
          <w:b/>
          <w:sz w:val="24"/>
          <w:szCs w:val="24"/>
        </w:rPr>
        <w:t xml:space="preserve"> des </w:t>
      </w:r>
      <w:r w:rsidRPr="00F62B6F">
        <w:rPr>
          <w:b/>
          <w:sz w:val="24"/>
          <w:szCs w:val="24"/>
        </w:rPr>
        <w:t xml:space="preserve">abstracts </w:t>
      </w:r>
      <w:r w:rsidR="00CC248E" w:rsidRPr="00F62B6F">
        <w:rPr>
          <w:b/>
          <w:sz w:val="24"/>
          <w:szCs w:val="24"/>
        </w:rPr>
        <w:t xml:space="preserve">au Comité Scientifique </w:t>
      </w:r>
      <w:r w:rsidR="00192A5C" w:rsidRPr="00F62B6F">
        <w:rPr>
          <w:b/>
          <w:sz w:val="24"/>
          <w:szCs w:val="24"/>
        </w:rPr>
        <w:t>de Robert Debré</w:t>
      </w:r>
      <w:r w:rsidR="00166B8C" w:rsidRPr="00F62B6F">
        <w:rPr>
          <w:b/>
          <w:sz w:val="24"/>
          <w:szCs w:val="24"/>
        </w:rPr>
        <w:t xml:space="preserve"> -</w:t>
      </w:r>
      <w:r w:rsidR="00A31542" w:rsidRPr="00F62B6F">
        <w:rPr>
          <w:b/>
          <w:sz w:val="24"/>
          <w:szCs w:val="24"/>
        </w:rPr>
        <w:t xml:space="preserve"> Necker qui organisent le colloque de Paris 2023</w:t>
      </w:r>
      <w:r w:rsidR="00BC6B05">
        <w:rPr>
          <w:b/>
          <w:sz w:val="24"/>
          <w:szCs w:val="24"/>
        </w:rPr>
        <w:t>.</w:t>
      </w:r>
    </w:p>
    <w:p w14:paraId="6B3C96CD" w14:textId="77777777" w:rsidR="00BC6B05" w:rsidRPr="00F62B6F" w:rsidRDefault="00BC6B05" w:rsidP="002E0116">
      <w:pPr>
        <w:spacing w:after="0" w:line="240" w:lineRule="auto"/>
        <w:jc w:val="both"/>
        <w:rPr>
          <w:b/>
          <w:sz w:val="24"/>
          <w:szCs w:val="24"/>
        </w:rPr>
      </w:pPr>
    </w:p>
    <w:p w14:paraId="51FD02A5" w14:textId="50E8F8FC" w:rsidR="0093113E" w:rsidRPr="00B936FB" w:rsidRDefault="0093113E" w:rsidP="002E0116">
      <w:pPr>
        <w:spacing w:after="0" w:line="240" w:lineRule="auto"/>
        <w:jc w:val="both"/>
        <w:rPr>
          <w:b/>
          <w:color w:val="00B050"/>
          <w:sz w:val="24"/>
          <w:szCs w:val="24"/>
        </w:rPr>
      </w:pPr>
      <w:r w:rsidRPr="00B936FB">
        <w:rPr>
          <w:b/>
          <w:color w:val="00B050"/>
          <w:sz w:val="24"/>
          <w:szCs w:val="24"/>
        </w:rPr>
        <w:t xml:space="preserve">Les coordonnateurs </w:t>
      </w:r>
      <w:r w:rsidR="00F62B6F" w:rsidRPr="00B936FB">
        <w:rPr>
          <w:b/>
          <w:color w:val="00B050"/>
          <w:sz w:val="24"/>
          <w:szCs w:val="24"/>
        </w:rPr>
        <w:t>du réseau</w:t>
      </w:r>
      <w:r w:rsidR="00B936FB">
        <w:rPr>
          <w:b/>
          <w:color w:val="00B050"/>
          <w:sz w:val="24"/>
          <w:szCs w:val="24"/>
        </w:rPr>
        <w:t xml:space="preserve"> de chaque CHU</w:t>
      </w:r>
      <w:r w:rsidR="00F62B6F" w:rsidRPr="00B936FB">
        <w:rPr>
          <w:b/>
          <w:color w:val="00B050"/>
          <w:sz w:val="24"/>
          <w:szCs w:val="24"/>
        </w:rPr>
        <w:t xml:space="preserve"> </w:t>
      </w:r>
      <w:r w:rsidRPr="00B936FB">
        <w:rPr>
          <w:b/>
          <w:color w:val="00B050"/>
          <w:sz w:val="24"/>
          <w:szCs w:val="24"/>
        </w:rPr>
        <w:t>auront le retour d</w:t>
      </w:r>
      <w:r w:rsidR="00F62B6F" w:rsidRPr="00B936FB">
        <w:rPr>
          <w:b/>
          <w:color w:val="00B050"/>
          <w:sz w:val="24"/>
          <w:szCs w:val="24"/>
        </w:rPr>
        <w:t xml:space="preserve">e la validation </w:t>
      </w:r>
      <w:r w:rsidR="00BC6B05" w:rsidRPr="00B936FB">
        <w:rPr>
          <w:b/>
          <w:color w:val="00B050"/>
          <w:sz w:val="24"/>
          <w:szCs w:val="24"/>
        </w:rPr>
        <w:t xml:space="preserve">des abstracts par le </w:t>
      </w:r>
      <w:r w:rsidR="00F62B6F" w:rsidRPr="00B936FB">
        <w:rPr>
          <w:b/>
          <w:color w:val="00B050"/>
          <w:sz w:val="24"/>
          <w:szCs w:val="24"/>
        </w:rPr>
        <w:t xml:space="preserve">Comité </w:t>
      </w:r>
      <w:r w:rsidR="00B936FB">
        <w:rPr>
          <w:b/>
          <w:color w:val="00B050"/>
          <w:sz w:val="24"/>
          <w:szCs w:val="24"/>
        </w:rPr>
        <w:t>S</w:t>
      </w:r>
      <w:r w:rsidR="00F62B6F" w:rsidRPr="00B936FB">
        <w:rPr>
          <w:b/>
          <w:color w:val="00B050"/>
          <w:sz w:val="24"/>
          <w:szCs w:val="24"/>
        </w:rPr>
        <w:t>cientifique Paris 2023,</w:t>
      </w:r>
      <w:r w:rsidR="002E0116" w:rsidRPr="00B936FB">
        <w:rPr>
          <w:b/>
          <w:color w:val="00B050"/>
          <w:sz w:val="24"/>
          <w:szCs w:val="24"/>
        </w:rPr>
        <w:t xml:space="preserve"> ainsi que les auteurs </w:t>
      </w:r>
      <w:r w:rsidR="00BC6B05" w:rsidRPr="00B936FB">
        <w:rPr>
          <w:b/>
          <w:color w:val="00B050"/>
          <w:sz w:val="24"/>
          <w:szCs w:val="24"/>
        </w:rPr>
        <w:t xml:space="preserve">au plus tard le 1er mars 2023. </w:t>
      </w:r>
    </w:p>
    <w:p w14:paraId="6CB23186" w14:textId="20093DA0" w:rsidR="008B5E74" w:rsidRPr="00B936FB" w:rsidRDefault="008B5E74" w:rsidP="002E0116">
      <w:pPr>
        <w:spacing w:after="0"/>
        <w:jc w:val="both"/>
        <w:rPr>
          <w:b/>
          <w:color w:val="00B050"/>
          <w:sz w:val="24"/>
          <w:szCs w:val="24"/>
        </w:rPr>
      </w:pPr>
    </w:p>
    <w:p w14:paraId="426DE020" w14:textId="3C5B0F60" w:rsidR="00D27326" w:rsidRDefault="00D27326" w:rsidP="00087707">
      <w:pPr>
        <w:spacing w:after="0"/>
        <w:rPr>
          <w:sz w:val="24"/>
        </w:rPr>
      </w:pPr>
    </w:p>
    <w:p w14:paraId="2ED3FAD5" w14:textId="0E4C63DF" w:rsidR="00D27326" w:rsidRDefault="00D27326" w:rsidP="00087707">
      <w:pPr>
        <w:spacing w:after="0"/>
        <w:rPr>
          <w:sz w:val="24"/>
        </w:rPr>
      </w:pPr>
    </w:p>
    <w:p w14:paraId="23A025C0" w14:textId="575ACE6C" w:rsidR="00D27326" w:rsidRDefault="00D27326" w:rsidP="00087707">
      <w:pPr>
        <w:spacing w:after="0"/>
        <w:rPr>
          <w:sz w:val="24"/>
        </w:rPr>
      </w:pPr>
    </w:p>
    <w:p w14:paraId="51ADFB3F" w14:textId="4174951F" w:rsidR="00D27326" w:rsidRDefault="00D27326" w:rsidP="00087707">
      <w:pPr>
        <w:spacing w:after="0"/>
        <w:rPr>
          <w:sz w:val="24"/>
        </w:rPr>
      </w:pPr>
    </w:p>
    <w:p w14:paraId="30899D08" w14:textId="3BD2D5FC" w:rsidR="00D27326" w:rsidRDefault="00D27326" w:rsidP="00087707">
      <w:pPr>
        <w:spacing w:after="0"/>
        <w:rPr>
          <w:sz w:val="24"/>
        </w:rPr>
      </w:pPr>
    </w:p>
    <w:p w14:paraId="2267E8F5" w14:textId="58426B36" w:rsidR="00D27326" w:rsidRDefault="00D27326" w:rsidP="00087707">
      <w:pPr>
        <w:spacing w:after="0"/>
        <w:rPr>
          <w:sz w:val="24"/>
        </w:rPr>
      </w:pPr>
    </w:p>
    <w:p w14:paraId="0717DCF9" w14:textId="36F2302A" w:rsidR="00D27326" w:rsidRDefault="00D27326" w:rsidP="00087707">
      <w:pPr>
        <w:spacing w:after="0"/>
        <w:rPr>
          <w:sz w:val="24"/>
        </w:rPr>
      </w:pPr>
    </w:p>
    <w:p w14:paraId="7A709233" w14:textId="193C8DD7" w:rsidR="001164BF" w:rsidRPr="001164BF" w:rsidRDefault="001164BF" w:rsidP="006D6897">
      <w:pPr>
        <w:spacing w:after="0" w:line="240" w:lineRule="auto"/>
        <w:rPr>
          <w:b/>
          <w:sz w:val="32"/>
          <w:szCs w:val="32"/>
          <w:u w:val="single"/>
        </w:rPr>
      </w:pPr>
    </w:p>
    <w:p w14:paraId="39F7784C" w14:textId="439FB758" w:rsidR="002430F2" w:rsidRDefault="007F73E9" w:rsidP="00FC6E72">
      <w:pPr>
        <w:spacing w:after="0" w:line="240" w:lineRule="auto"/>
        <w:jc w:val="center"/>
        <w:rPr>
          <w:b/>
          <w:sz w:val="32"/>
          <w:szCs w:val="32"/>
        </w:rPr>
      </w:pPr>
      <w:r>
        <w:rPr>
          <w:b/>
          <w:sz w:val="32"/>
          <w:szCs w:val="32"/>
        </w:rPr>
        <w:t>RAPPEL DES INFORMATIONS</w:t>
      </w:r>
      <w:r w:rsidR="002430F2">
        <w:rPr>
          <w:b/>
          <w:sz w:val="32"/>
          <w:szCs w:val="32"/>
        </w:rPr>
        <w:t xml:space="preserve"> </w:t>
      </w:r>
      <w:r w:rsidR="005500BE">
        <w:rPr>
          <w:b/>
          <w:sz w:val="32"/>
          <w:szCs w:val="32"/>
        </w:rPr>
        <w:t xml:space="preserve">A </w:t>
      </w:r>
      <w:r w:rsidR="002430F2">
        <w:rPr>
          <w:b/>
          <w:sz w:val="32"/>
          <w:szCs w:val="32"/>
        </w:rPr>
        <w:t xml:space="preserve">REMPLIR </w:t>
      </w:r>
      <w:r w:rsidR="005500BE">
        <w:rPr>
          <w:b/>
          <w:sz w:val="32"/>
          <w:szCs w:val="32"/>
        </w:rPr>
        <w:t xml:space="preserve">SUR </w:t>
      </w:r>
      <w:r w:rsidR="002430F2">
        <w:rPr>
          <w:b/>
          <w:sz w:val="32"/>
          <w:szCs w:val="32"/>
        </w:rPr>
        <w:t>LA PLATEFORME</w:t>
      </w:r>
    </w:p>
    <w:p w14:paraId="748AE4D5" w14:textId="2C5FFC4D" w:rsidR="00E45938" w:rsidRPr="007F73E9" w:rsidRDefault="00DA1EAC" w:rsidP="008B3BF0">
      <w:pPr>
        <w:spacing w:after="0"/>
        <w:jc w:val="center"/>
        <w:rPr>
          <w:b/>
          <w:color w:val="FF0000"/>
          <w:sz w:val="28"/>
          <w:szCs w:val="28"/>
          <w:u w:val="single"/>
        </w:rPr>
      </w:pPr>
      <w:r w:rsidRPr="007F73E9">
        <w:rPr>
          <w:b/>
          <w:color w:val="FF0000"/>
          <w:sz w:val="28"/>
          <w:szCs w:val="28"/>
          <w:u w:val="single"/>
        </w:rPr>
        <w:t>Vos propositions sont attendues pour le 31 janvier 2023 plus tard.</w:t>
      </w:r>
    </w:p>
    <w:p w14:paraId="795EEDA3" w14:textId="77777777" w:rsidR="007F73E9" w:rsidRPr="008B3BF0" w:rsidRDefault="007F73E9" w:rsidP="008B3BF0">
      <w:pPr>
        <w:spacing w:after="0"/>
        <w:jc w:val="center"/>
        <w:rPr>
          <w:b/>
          <w:color w:val="00B050"/>
          <w:sz w:val="24"/>
          <w:u w:val="single"/>
        </w:rPr>
      </w:pPr>
    </w:p>
    <w:tbl>
      <w:tblPr>
        <w:tblStyle w:val="TableauGrille5Fonc-Accentuation11"/>
        <w:tblW w:w="10031" w:type="dxa"/>
        <w:tblLook w:val="04A0" w:firstRow="1" w:lastRow="0" w:firstColumn="1" w:lastColumn="0" w:noHBand="0" w:noVBand="1"/>
      </w:tblPr>
      <w:tblGrid>
        <w:gridCol w:w="3539"/>
        <w:gridCol w:w="6492"/>
      </w:tblGrid>
      <w:tr w:rsidR="00173BA6" w:rsidRPr="00725793" w14:paraId="55BFD39C" w14:textId="77777777" w:rsidTr="005265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031" w:type="dxa"/>
            <w:gridSpan w:val="2"/>
            <w:shd w:val="clear" w:color="auto" w:fill="00B050"/>
          </w:tcPr>
          <w:p w14:paraId="4EE5822D" w14:textId="10CF75A6" w:rsidR="00173BA6" w:rsidRPr="00725793" w:rsidRDefault="00173BA6" w:rsidP="00181016">
            <w:pPr>
              <w:jc w:val="center"/>
              <w:rPr>
                <w:sz w:val="20"/>
                <w:szCs w:val="20"/>
              </w:rPr>
            </w:pPr>
            <w:r>
              <w:rPr>
                <w:sz w:val="20"/>
                <w:szCs w:val="20"/>
              </w:rPr>
              <w:t xml:space="preserve">Identification </w:t>
            </w:r>
            <w:r w:rsidR="00086B4B">
              <w:rPr>
                <w:sz w:val="20"/>
                <w:szCs w:val="20"/>
              </w:rPr>
              <w:t xml:space="preserve">du </w:t>
            </w:r>
            <w:r>
              <w:rPr>
                <w:sz w:val="20"/>
                <w:szCs w:val="20"/>
              </w:rPr>
              <w:t>présentatrice</w:t>
            </w:r>
            <w:r w:rsidR="00181016">
              <w:rPr>
                <w:sz w:val="20"/>
                <w:szCs w:val="20"/>
              </w:rPr>
              <w:t xml:space="preserve"> / présentateur</w:t>
            </w:r>
          </w:p>
        </w:tc>
      </w:tr>
      <w:tr w:rsidR="00173BA6" w:rsidRPr="00725793" w14:paraId="1B5BCA65" w14:textId="77777777" w:rsidTr="005265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3B25EAA7" w14:textId="77777777" w:rsidR="00173BA6" w:rsidRPr="00725793" w:rsidRDefault="00173BA6" w:rsidP="00173BA6">
            <w:pPr>
              <w:rPr>
                <w:sz w:val="20"/>
                <w:szCs w:val="20"/>
              </w:rPr>
            </w:pPr>
            <w:r>
              <w:rPr>
                <w:sz w:val="20"/>
                <w:szCs w:val="20"/>
              </w:rPr>
              <w:t xml:space="preserve">Nom </w:t>
            </w:r>
          </w:p>
        </w:tc>
        <w:tc>
          <w:tcPr>
            <w:tcW w:w="6492" w:type="dxa"/>
            <w:shd w:val="clear" w:color="auto" w:fill="FDE9D9" w:themeFill="accent6" w:themeFillTint="33"/>
          </w:tcPr>
          <w:p w14:paraId="38A7E07C" w14:textId="4F234211" w:rsidR="00173BA6" w:rsidRPr="00725793" w:rsidRDefault="00173BA6" w:rsidP="00FB1C45">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7BCFD1DD" w14:textId="77777777" w:rsidTr="00526591">
        <w:trPr>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2B7033E6" w14:textId="77777777" w:rsidR="00173BA6" w:rsidRPr="00725793" w:rsidRDefault="00173BA6" w:rsidP="00173BA6">
            <w:pPr>
              <w:rPr>
                <w:sz w:val="20"/>
                <w:szCs w:val="20"/>
              </w:rPr>
            </w:pPr>
            <w:r>
              <w:rPr>
                <w:sz w:val="20"/>
                <w:szCs w:val="20"/>
              </w:rPr>
              <w:t>P</w:t>
            </w:r>
            <w:r w:rsidRPr="00725793">
              <w:rPr>
                <w:sz w:val="20"/>
                <w:szCs w:val="20"/>
              </w:rPr>
              <w:t>rénom</w:t>
            </w:r>
          </w:p>
        </w:tc>
        <w:tc>
          <w:tcPr>
            <w:tcW w:w="6492" w:type="dxa"/>
            <w:shd w:val="clear" w:color="auto" w:fill="FABF8F" w:themeFill="accent6" w:themeFillTint="99"/>
          </w:tcPr>
          <w:p w14:paraId="0A83C2AB" w14:textId="16AA7047" w:rsidR="00173BA6" w:rsidRPr="00725793" w:rsidRDefault="00173BA6" w:rsidP="00FB1C45">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73BA6" w:rsidRPr="00725793" w14:paraId="76F78317" w14:textId="77777777" w:rsidTr="005265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6EB310E1" w14:textId="77777777" w:rsidR="00173BA6" w:rsidRPr="00725793" w:rsidRDefault="00173BA6" w:rsidP="00FB1C45">
            <w:pPr>
              <w:jc w:val="both"/>
              <w:rPr>
                <w:sz w:val="20"/>
                <w:szCs w:val="20"/>
              </w:rPr>
            </w:pPr>
            <w:r w:rsidRPr="00725793">
              <w:rPr>
                <w:sz w:val="20"/>
                <w:szCs w:val="20"/>
              </w:rPr>
              <w:t>Établissement hospitalier</w:t>
            </w:r>
          </w:p>
        </w:tc>
        <w:tc>
          <w:tcPr>
            <w:tcW w:w="6492" w:type="dxa"/>
            <w:shd w:val="clear" w:color="auto" w:fill="FDE9D9" w:themeFill="accent6" w:themeFillTint="33"/>
          </w:tcPr>
          <w:p w14:paraId="669B82D8" w14:textId="23A20F10" w:rsidR="00173BA6" w:rsidRPr="00725793" w:rsidRDefault="00173BA6" w:rsidP="00FB1C45">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48391C4E" w14:textId="77777777" w:rsidTr="00526591">
        <w:trPr>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106CF568" w14:textId="77777777" w:rsidR="00173BA6" w:rsidRPr="00725793" w:rsidRDefault="00173BA6" w:rsidP="00FB1C45">
            <w:pPr>
              <w:jc w:val="both"/>
              <w:rPr>
                <w:sz w:val="20"/>
                <w:szCs w:val="20"/>
              </w:rPr>
            </w:pPr>
            <w:r>
              <w:rPr>
                <w:sz w:val="20"/>
                <w:szCs w:val="20"/>
              </w:rPr>
              <w:t>Adresse</w:t>
            </w:r>
          </w:p>
        </w:tc>
        <w:tc>
          <w:tcPr>
            <w:tcW w:w="6492" w:type="dxa"/>
            <w:shd w:val="clear" w:color="auto" w:fill="FABF8F" w:themeFill="accent6" w:themeFillTint="99"/>
          </w:tcPr>
          <w:p w14:paraId="3F0F478F" w14:textId="1B28A64A" w:rsidR="00173BA6" w:rsidRPr="00725793" w:rsidRDefault="00173BA6" w:rsidP="00FB1C45">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73BA6" w:rsidRPr="00725793" w14:paraId="6D52334B" w14:textId="77777777" w:rsidTr="005265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51FFB0A1" w14:textId="77777777" w:rsidR="00173BA6" w:rsidRPr="00725793" w:rsidRDefault="00173BA6" w:rsidP="00FB1C45">
            <w:pPr>
              <w:jc w:val="both"/>
              <w:rPr>
                <w:sz w:val="20"/>
                <w:szCs w:val="20"/>
              </w:rPr>
            </w:pPr>
            <w:r w:rsidRPr="00725793">
              <w:rPr>
                <w:sz w:val="20"/>
                <w:szCs w:val="20"/>
              </w:rPr>
              <w:t>Service ou département</w:t>
            </w:r>
          </w:p>
        </w:tc>
        <w:tc>
          <w:tcPr>
            <w:tcW w:w="6492" w:type="dxa"/>
            <w:shd w:val="clear" w:color="auto" w:fill="FDE9D9" w:themeFill="accent6" w:themeFillTint="33"/>
          </w:tcPr>
          <w:p w14:paraId="5927F797" w14:textId="018037AF" w:rsidR="00173BA6" w:rsidRPr="00725793" w:rsidRDefault="00173BA6" w:rsidP="00FB1C45">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62ED1154" w14:textId="77777777" w:rsidTr="00526591">
        <w:trPr>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0586C37A" w14:textId="77777777" w:rsidR="00173BA6" w:rsidRPr="00725793" w:rsidRDefault="00173BA6" w:rsidP="00FB1C45">
            <w:pPr>
              <w:jc w:val="both"/>
              <w:rPr>
                <w:sz w:val="20"/>
                <w:szCs w:val="20"/>
              </w:rPr>
            </w:pPr>
            <w:r>
              <w:rPr>
                <w:sz w:val="20"/>
                <w:szCs w:val="20"/>
              </w:rPr>
              <w:t>Fonction</w:t>
            </w:r>
          </w:p>
        </w:tc>
        <w:tc>
          <w:tcPr>
            <w:tcW w:w="6492" w:type="dxa"/>
            <w:shd w:val="clear" w:color="auto" w:fill="FABF8F" w:themeFill="accent6" w:themeFillTint="99"/>
          </w:tcPr>
          <w:p w14:paraId="1E05E348" w14:textId="2EE4DD09" w:rsidR="00173BA6" w:rsidRPr="00725793" w:rsidRDefault="00173BA6" w:rsidP="00FB1C45">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73BA6" w:rsidRPr="00725793" w14:paraId="0C9E906D" w14:textId="77777777" w:rsidTr="005265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3BBEAAFE" w14:textId="77777777" w:rsidR="00173BA6" w:rsidRPr="00725793" w:rsidRDefault="00173BA6" w:rsidP="00FB1C45">
            <w:pPr>
              <w:jc w:val="both"/>
              <w:rPr>
                <w:sz w:val="20"/>
                <w:szCs w:val="20"/>
              </w:rPr>
            </w:pPr>
            <w:r w:rsidRPr="00725793">
              <w:rPr>
                <w:sz w:val="20"/>
                <w:szCs w:val="20"/>
              </w:rPr>
              <w:t>Téléphone</w:t>
            </w:r>
          </w:p>
        </w:tc>
        <w:tc>
          <w:tcPr>
            <w:tcW w:w="6492" w:type="dxa"/>
            <w:shd w:val="clear" w:color="auto" w:fill="FDE9D9" w:themeFill="accent6" w:themeFillTint="33"/>
          </w:tcPr>
          <w:p w14:paraId="1CB2A632" w14:textId="1D007F69" w:rsidR="00173BA6" w:rsidRPr="00725793" w:rsidRDefault="00173BA6" w:rsidP="00FB1C45">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2FF00739" w14:textId="77777777" w:rsidTr="00526591">
        <w:trPr>
          <w:trHeight w:val="340"/>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14:paraId="3A176B48" w14:textId="77777777" w:rsidR="00173BA6" w:rsidRPr="00725793" w:rsidRDefault="00173BA6" w:rsidP="00FB1C45">
            <w:pPr>
              <w:jc w:val="both"/>
              <w:rPr>
                <w:sz w:val="20"/>
                <w:szCs w:val="20"/>
              </w:rPr>
            </w:pPr>
            <w:r w:rsidRPr="00725793">
              <w:rPr>
                <w:sz w:val="20"/>
                <w:szCs w:val="20"/>
              </w:rPr>
              <w:t xml:space="preserve">Courriel </w:t>
            </w:r>
          </w:p>
        </w:tc>
        <w:tc>
          <w:tcPr>
            <w:tcW w:w="6492" w:type="dxa"/>
            <w:shd w:val="clear" w:color="auto" w:fill="FABF8F" w:themeFill="accent6" w:themeFillTint="99"/>
          </w:tcPr>
          <w:p w14:paraId="2F7B8026" w14:textId="3958F15B" w:rsidR="00173BA6" w:rsidRPr="00725793" w:rsidRDefault="00173BA6" w:rsidP="00FB1C45">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50351A11" w14:textId="1AEC9344" w:rsidR="00106633" w:rsidRDefault="00106633" w:rsidP="00770939">
      <w:pPr>
        <w:spacing w:after="0"/>
        <w:rPr>
          <w:b/>
          <w:sz w:val="24"/>
        </w:rPr>
      </w:pPr>
    </w:p>
    <w:p w14:paraId="00DA48EF" w14:textId="058D6D37" w:rsidR="002430F2" w:rsidRDefault="002430F2" w:rsidP="00770939">
      <w:pPr>
        <w:spacing w:after="0"/>
        <w:rPr>
          <w:b/>
          <w:sz w:val="24"/>
        </w:rPr>
      </w:pPr>
      <w:r>
        <w:rPr>
          <w:b/>
          <w:sz w:val="24"/>
        </w:rPr>
        <w:t xml:space="preserve">Choix </w:t>
      </w:r>
      <w:r w:rsidR="00A1148C">
        <w:rPr>
          <w:b/>
          <w:sz w:val="24"/>
        </w:rPr>
        <w:t>du format de votre communication</w:t>
      </w:r>
      <w:r>
        <w:rPr>
          <w:b/>
          <w:sz w:val="24"/>
        </w:rPr>
        <w:t> : Conf</w:t>
      </w:r>
      <w:r w:rsidR="00BF0746">
        <w:rPr>
          <w:b/>
          <w:sz w:val="24"/>
        </w:rPr>
        <w:t>érence, atelier</w:t>
      </w:r>
      <w:r>
        <w:rPr>
          <w:b/>
          <w:sz w:val="24"/>
        </w:rPr>
        <w:t xml:space="preserve"> et poster</w:t>
      </w:r>
    </w:p>
    <w:p w14:paraId="0D2C8C70" w14:textId="7549178F" w:rsidR="00A1148C" w:rsidRDefault="00A1148C" w:rsidP="00770939">
      <w:pPr>
        <w:spacing w:after="0"/>
        <w:rPr>
          <w:b/>
          <w:sz w:val="24"/>
        </w:rPr>
      </w:pPr>
      <w:r>
        <w:rPr>
          <w:b/>
          <w:sz w:val="24"/>
        </w:rPr>
        <w:t xml:space="preserve">Choix de l’ateliers : 6 thématiques détaillées ci-dessus </w:t>
      </w:r>
    </w:p>
    <w:p w14:paraId="26B87D48" w14:textId="24143523" w:rsidR="00173BA6" w:rsidRDefault="002430F2" w:rsidP="00770939">
      <w:pPr>
        <w:spacing w:after="0"/>
        <w:rPr>
          <w:b/>
          <w:sz w:val="24"/>
        </w:rPr>
      </w:pPr>
      <w:r>
        <w:rPr>
          <w:b/>
          <w:sz w:val="24"/>
        </w:rPr>
        <w:t>Titre de la présentation </w:t>
      </w:r>
    </w:p>
    <w:p w14:paraId="0EAAF240" w14:textId="1BE8073F" w:rsidR="00173BA6" w:rsidRDefault="00173BA6" w:rsidP="00173BA6">
      <w:pPr>
        <w:spacing w:after="0"/>
        <w:rPr>
          <w:b/>
          <w:sz w:val="24"/>
        </w:rPr>
      </w:pPr>
      <w:r>
        <w:rPr>
          <w:b/>
          <w:sz w:val="24"/>
        </w:rPr>
        <w:t>Auteurs</w:t>
      </w:r>
      <w:r w:rsidRPr="00770939">
        <w:rPr>
          <w:b/>
          <w:sz w:val="24"/>
        </w:rPr>
        <w:t> </w:t>
      </w:r>
      <w:r w:rsidR="00A1148C">
        <w:rPr>
          <w:b/>
          <w:sz w:val="24"/>
        </w:rPr>
        <w:t>(Nom, prénom, fonction, CHU</w:t>
      </w:r>
    </w:p>
    <w:p w14:paraId="4F1C327A" w14:textId="648B8C4E" w:rsidR="00173BA6" w:rsidRDefault="00173BA6" w:rsidP="00173BA6">
      <w:pPr>
        <w:pStyle w:val="Paragraphedeliste"/>
        <w:numPr>
          <w:ilvl w:val="0"/>
          <w:numId w:val="6"/>
        </w:numPr>
        <w:spacing w:after="0"/>
        <w:rPr>
          <w:b/>
          <w:sz w:val="24"/>
        </w:rPr>
      </w:pPr>
    </w:p>
    <w:p w14:paraId="07C95920" w14:textId="3149CB15" w:rsidR="00173BA6" w:rsidRDefault="00173BA6" w:rsidP="00173BA6">
      <w:pPr>
        <w:pStyle w:val="Paragraphedeliste"/>
        <w:numPr>
          <w:ilvl w:val="0"/>
          <w:numId w:val="6"/>
        </w:numPr>
        <w:spacing w:after="0"/>
        <w:rPr>
          <w:b/>
          <w:sz w:val="24"/>
        </w:rPr>
      </w:pPr>
    </w:p>
    <w:p w14:paraId="419039E3" w14:textId="72996479" w:rsidR="00D27326" w:rsidRPr="007B47BE" w:rsidRDefault="00D27326" w:rsidP="00AA7D64">
      <w:pPr>
        <w:pStyle w:val="Paragraphedeliste"/>
        <w:numPr>
          <w:ilvl w:val="0"/>
          <w:numId w:val="6"/>
        </w:numPr>
        <w:spacing w:after="0"/>
        <w:rPr>
          <w:b/>
          <w:sz w:val="24"/>
        </w:rPr>
      </w:pPr>
      <w:r>
        <w:rPr>
          <w:b/>
          <w:sz w:val="24"/>
        </w:rPr>
        <w:t>…..</w:t>
      </w:r>
    </w:p>
    <w:p w14:paraId="27BA3AF5" w14:textId="115920A3" w:rsidR="00AA7D64" w:rsidRPr="009C731D" w:rsidRDefault="006C6CF2" w:rsidP="00AA7D64">
      <w:pPr>
        <w:spacing w:after="0"/>
        <w:rPr>
          <w:b/>
          <w:sz w:val="24"/>
          <w:u w:val="single"/>
        </w:rPr>
      </w:pPr>
      <w:r w:rsidRPr="003E69A1">
        <w:rPr>
          <w:b/>
          <w:sz w:val="24"/>
          <w:u w:val="single"/>
        </w:rPr>
        <w:t>Résumé de la présentation :</w:t>
      </w:r>
      <w:r w:rsidR="000423DA" w:rsidRPr="003E69A1">
        <w:rPr>
          <w:b/>
          <w:sz w:val="24"/>
          <w:u w:val="single"/>
        </w:rPr>
        <w:t xml:space="preserve"> </w:t>
      </w:r>
      <w:r w:rsidR="00BF0746">
        <w:rPr>
          <w:b/>
          <w:sz w:val="24"/>
          <w:u w:val="single"/>
        </w:rPr>
        <w:t>Conférences, Atelier, poster</w:t>
      </w:r>
    </w:p>
    <w:p w14:paraId="4FA62067" w14:textId="3D0DE1DD" w:rsidR="00EC7CAA" w:rsidRPr="00010593" w:rsidRDefault="00A70968" w:rsidP="005368FB">
      <w:pPr>
        <w:spacing w:after="0"/>
        <w:rPr>
          <w:b/>
          <w:sz w:val="24"/>
          <w:u w:val="single"/>
        </w:rPr>
      </w:pPr>
      <w:r w:rsidRPr="005368FB">
        <w:rPr>
          <w:b/>
          <w:sz w:val="24"/>
          <w:u w:val="single"/>
        </w:rPr>
        <w:t>Impacts</w:t>
      </w:r>
      <w:r w:rsidR="00086B4B" w:rsidRPr="005368FB">
        <w:rPr>
          <w:b/>
          <w:sz w:val="24"/>
          <w:u w:val="single"/>
        </w:rPr>
        <w:t xml:space="preserve"> / retombées</w:t>
      </w:r>
      <w:r w:rsidRPr="005368FB">
        <w:rPr>
          <w:b/>
          <w:sz w:val="24"/>
          <w:u w:val="single"/>
        </w:rPr>
        <w:t> :</w:t>
      </w:r>
    </w:p>
    <w:p w14:paraId="06EE5CF6" w14:textId="5827C5DF" w:rsidR="005368FB" w:rsidRDefault="00EC7CAA" w:rsidP="006C6CF2">
      <w:pPr>
        <w:spacing w:after="0"/>
        <w:rPr>
          <w:b/>
          <w:sz w:val="24"/>
        </w:rPr>
      </w:pPr>
      <w:r w:rsidRPr="006C6CF2">
        <w:rPr>
          <w:b/>
          <w:sz w:val="24"/>
          <w:u w:val="single"/>
        </w:rPr>
        <w:t>Point de vue des patients</w:t>
      </w:r>
      <w:r>
        <w:rPr>
          <w:b/>
          <w:sz w:val="24"/>
        </w:rPr>
        <w:t> :</w:t>
      </w:r>
    </w:p>
    <w:p w14:paraId="35C71C3A" w14:textId="66EFE72D" w:rsidR="00010593" w:rsidRPr="009C731D" w:rsidRDefault="006C6CF2" w:rsidP="006C6CF2">
      <w:pPr>
        <w:spacing w:after="0"/>
        <w:rPr>
          <w:b/>
          <w:sz w:val="24"/>
          <w:u w:val="single"/>
        </w:rPr>
      </w:pPr>
      <w:r w:rsidRPr="005368FB">
        <w:rPr>
          <w:b/>
          <w:sz w:val="24"/>
          <w:u w:val="single"/>
        </w:rPr>
        <w:t>Conclusions – perspectives futures et contraintes :</w:t>
      </w:r>
    </w:p>
    <w:p w14:paraId="41016002" w14:textId="416A90EE" w:rsidR="00010593" w:rsidRDefault="00087707" w:rsidP="006C6CF2">
      <w:pPr>
        <w:spacing w:after="0"/>
        <w:rPr>
          <w:b/>
          <w:sz w:val="24"/>
          <w:u w:val="single"/>
        </w:rPr>
      </w:pPr>
      <w:r w:rsidRPr="009C731D">
        <w:rPr>
          <w:b/>
          <w:sz w:val="24"/>
          <w:u w:val="single"/>
        </w:rPr>
        <w:t xml:space="preserve">Matériel et méthode (un vidéo projecteur et un ordinateur seront à votre disposition) : </w:t>
      </w:r>
    </w:p>
    <w:p w14:paraId="3046CDEF" w14:textId="77777777" w:rsidR="00494AE4" w:rsidRPr="009C731D" w:rsidRDefault="00494AE4" w:rsidP="006C6CF2">
      <w:pPr>
        <w:spacing w:after="0"/>
        <w:rPr>
          <w:b/>
          <w:sz w:val="24"/>
          <w:u w:val="single"/>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0"/>
      </w:tblGrid>
      <w:tr w:rsidR="00FC0BC1" w:rsidRPr="00765A66" w14:paraId="3CF4ACED" w14:textId="77777777" w:rsidTr="00CA1171">
        <w:trPr>
          <w:cantSplit/>
          <w:trHeight w:hRule="exact" w:val="432"/>
          <w:jc w:val="center"/>
        </w:trPr>
        <w:tc>
          <w:tcPr>
            <w:tcW w:w="9950" w:type="dxa"/>
            <w:tcBorders>
              <w:bottom w:val="single" w:sz="4" w:space="0" w:color="auto"/>
            </w:tcBorders>
            <w:shd w:val="clear" w:color="auto" w:fill="00B050"/>
            <w:vAlign w:val="center"/>
          </w:tcPr>
          <w:p w14:paraId="39B702D6" w14:textId="77777777" w:rsidR="00FC0BC1" w:rsidRPr="006D6897" w:rsidRDefault="00FC0BC1" w:rsidP="00FB1C45">
            <w:pPr>
              <w:keepNext/>
              <w:rPr>
                <w:rFonts w:cs="Calibri"/>
                <w:sz w:val="20"/>
                <w:szCs w:val="20"/>
                <w:lang w:val="fr-CA"/>
              </w:rPr>
            </w:pPr>
            <w:r w:rsidRPr="006D6897">
              <w:rPr>
                <w:rStyle w:val="Accentuation"/>
                <w:bCs/>
                <w:i/>
                <w:color w:val="FFFFFF"/>
                <w:sz w:val="20"/>
                <w:szCs w:val="20"/>
              </w:rPr>
              <w:t>DATES IMPORTANTES</w:t>
            </w:r>
          </w:p>
        </w:tc>
      </w:tr>
      <w:tr w:rsidR="00FC0BC1" w:rsidRPr="00765A66" w14:paraId="5160E2A7" w14:textId="77777777" w:rsidTr="00FB1DE5">
        <w:trPr>
          <w:cantSplit/>
          <w:trHeight w:val="1131"/>
          <w:jc w:val="center"/>
        </w:trPr>
        <w:tc>
          <w:tcPr>
            <w:tcW w:w="9950" w:type="dxa"/>
            <w:tcBorders>
              <w:bottom w:val="single" w:sz="4" w:space="0" w:color="auto"/>
            </w:tcBorders>
          </w:tcPr>
          <w:p w14:paraId="0EDE0D3C" w14:textId="77777777" w:rsidR="00010593" w:rsidRPr="006D6897" w:rsidRDefault="00010593" w:rsidP="006D6897">
            <w:pPr>
              <w:jc w:val="center"/>
              <w:rPr>
                <w:rFonts w:cs="Calibri"/>
                <w:sz w:val="20"/>
                <w:szCs w:val="20"/>
                <w:lang w:eastAsia="fr-CA"/>
              </w:rPr>
            </w:pPr>
          </w:p>
          <w:p w14:paraId="119ACA21" w14:textId="3A129E2E" w:rsidR="00FC0BC1" w:rsidRPr="007F73E9" w:rsidRDefault="00FC0BC1" w:rsidP="006D6897">
            <w:pPr>
              <w:jc w:val="center"/>
              <w:rPr>
                <w:rFonts w:cs="Calibri"/>
                <w:b/>
                <w:sz w:val="24"/>
                <w:szCs w:val="24"/>
                <w:u w:val="single"/>
                <w:lang w:eastAsia="fr-CA"/>
              </w:rPr>
            </w:pPr>
            <w:r w:rsidRPr="007F73E9">
              <w:rPr>
                <w:rFonts w:cs="Calibri"/>
                <w:sz w:val="24"/>
                <w:szCs w:val="24"/>
                <w:lang w:eastAsia="fr-CA"/>
              </w:rPr>
              <w:t xml:space="preserve">Date limite de </w:t>
            </w:r>
            <w:r w:rsidR="00827476" w:rsidRPr="007F73E9">
              <w:rPr>
                <w:rFonts w:cs="Calibri"/>
                <w:sz w:val="24"/>
                <w:szCs w:val="24"/>
                <w:lang w:eastAsia="fr-CA"/>
              </w:rPr>
              <w:t xml:space="preserve">soumission de l’abstract </w:t>
            </w:r>
            <w:r w:rsidRPr="007F73E9">
              <w:rPr>
                <w:rFonts w:cs="Calibri"/>
                <w:sz w:val="24"/>
                <w:szCs w:val="24"/>
                <w:lang w:eastAsia="fr-CA"/>
              </w:rPr>
              <w:t>:</w:t>
            </w:r>
            <w:r w:rsidRPr="007F73E9">
              <w:rPr>
                <w:rFonts w:cs="Calibri"/>
                <w:b/>
                <w:sz w:val="24"/>
                <w:szCs w:val="24"/>
                <w:lang w:eastAsia="fr-CA"/>
              </w:rPr>
              <w:t xml:space="preserve"> </w:t>
            </w:r>
            <w:r w:rsidR="00877AF6" w:rsidRPr="007F73E9">
              <w:rPr>
                <w:rFonts w:cs="Calibri"/>
                <w:b/>
                <w:sz w:val="24"/>
                <w:szCs w:val="24"/>
                <w:u w:val="single"/>
                <w:lang w:eastAsia="fr-CA"/>
              </w:rPr>
              <w:t xml:space="preserve">du </w:t>
            </w:r>
            <w:r w:rsidR="00096B1C" w:rsidRPr="007F73E9">
              <w:rPr>
                <w:rFonts w:cs="Calibri"/>
                <w:b/>
                <w:sz w:val="24"/>
                <w:szCs w:val="24"/>
                <w:u w:val="single"/>
                <w:lang w:eastAsia="fr-CA"/>
              </w:rPr>
              <w:t xml:space="preserve">21 </w:t>
            </w:r>
            <w:r w:rsidR="00CA1171" w:rsidRPr="007F73E9">
              <w:rPr>
                <w:rFonts w:cs="Calibri"/>
                <w:b/>
                <w:sz w:val="24"/>
                <w:szCs w:val="24"/>
                <w:u w:val="single"/>
                <w:lang w:eastAsia="fr-CA"/>
              </w:rPr>
              <w:t xml:space="preserve">novembre au </w:t>
            </w:r>
            <w:r w:rsidR="00E63063" w:rsidRPr="007F73E9">
              <w:rPr>
                <w:rFonts w:cs="Calibri"/>
                <w:b/>
                <w:sz w:val="24"/>
                <w:szCs w:val="24"/>
                <w:u w:val="single"/>
                <w:lang w:eastAsia="fr-CA"/>
              </w:rPr>
              <w:t>28 février 2023</w:t>
            </w:r>
            <w:r w:rsidR="007F73E9" w:rsidRPr="007F73E9">
              <w:rPr>
                <w:rFonts w:cs="Calibri"/>
                <w:b/>
                <w:sz w:val="24"/>
                <w:szCs w:val="24"/>
                <w:u w:val="single"/>
                <w:lang w:eastAsia="fr-CA"/>
              </w:rPr>
              <w:t xml:space="preserve"> sur la plateforme : </w:t>
            </w:r>
          </w:p>
          <w:p w14:paraId="54E72E9D" w14:textId="6847B850" w:rsidR="007F73E9" w:rsidRPr="007F73E9" w:rsidRDefault="001947CE" w:rsidP="007F73E9">
            <w:pPr>
              <w:jc w:val="center"/>
              <w:rPr>
                <w:b/>
                <w:color w:val="00B050"/>
                <w:sz w:val="24"/>
                <w:szCs w:val="24"/>
                <w:u w:val="single"/>
              </w:rPr>
            </w:pPr>
            <w:hyperlink r:id="rId17" w:history="1">
              <w:r w:rsidR="007F73E9" w:rsidRPr="007F73E9">
                <w:rPr>
                  <w:rStyle w:val="Lienhypertexte"/>
                  <w:b/>
                  <w:color w:val="00B050"/>
                  <w:sz w:val="24"/>
                  <w:szCs w:val="24"/>
                </w:rPr>
                <w:t>https://fr.surveymonkey.com/r/RMEFPARIS2023</w:t>
              </w:r>
            </w:hyperlink>
          </w:p>
          <w:p w14:paraId="3AEE904B" w14:textId="6A967321" w:rsidR="00FC0BC1" w:rsidRPr="006D6897" w:rsidRDefault="00FC0BC1" w:rsidP="006D6897">
            <w:pPr>
              <w:jc w:val="center"/>
              <w:rPr>
                <w:rFonts w:cs="Calibri"/>
                <w:b/>
                <w:sz w:val="20"/>
                <w:szCs w:val="20"/>
                <w:lang w:eastAsia="fr-CA"/>
              </w:rPr>
            </w:pPr>
            <w:r w:rsidRPr="006D6897">
              <w:rPr>
                <w:rFonts w:cs="Calibri"/>
                <w:sz w:val="20"/>
                <w:szCs w:val="20"/>
                <w:lang w:eastAsia="fr-CA"/>
              </w:rPr>
              <w:t>Les auteurs des présentations retenues seront prévenus</w:t>
            </w:r>
            <w:r w:rsidR="00C10C8A" w:rsidRPr="006D6897">
              <w:rPr>
                <w:rFonts w:cs="Calibri"/>
                <w:sz w:val="20"/>
                <w:szCs w:val="20"/>
                <w:lang w:eastAsia="fr-CA"/>
              </w:rPr>
              <w:t xml:space="preserve"> par retour de </w:t>
            </w:r>
            <w:r w:rsidR="001164BF" w:rsidRPr="006D6897">
              <w:rPr>
                <w:rFonts w:cs="Calibri"/>
                <w:sz w:val="20"/>
                <w:szCs w:val="20"/>
                <w:lang w:eastAsia="fr-CA"/>
              </w:rPr>
              <w:t xml:space="preserve">courriel </w:t>
            </w:r>
            <w:r w:rsidR="001164BF" w:rsidRPr="00DA6528">
              <w:rPr>
                <w:rFonts w:cs="Calibri"/>
                <w:b/>
                <w:sz w:val="20"/>
                <w:szCs w:val="20"/>
                <w:u w:val="single"/>
                <w:lang w:eastAsia="fr-CA"/>
              </w:rPr>
              <w:t>le</w:t>
            </w:r>
            <w:r w:rsidR="00CA1171" w:rsidRPr="00DA6528">
              <w:rPr>
                <w:rFonts w:cs="Calibri"/>
                <w:b/>
                <w:sz w:val="20"/>
                <w:szCs w:val="20"/>
                <w:u w:val="single"/>
                <w:lang w:eastAsia="fr-CA"/>
              </w:rPr>
              <w:t xml:space="preserve"> 1er mars 2023</w:t>
            </w:r>
          </w:p>
          <w:p w14:paraId="4C400BEA" w14:textId="27EA4A9A" w:rsidR="001164BF" w:rsidRPr="006D6897" w:rsidRDefault="001164BF" w:rsidP="006D6897">
            <w:pPr>
              <w:jc w:val="center"/>
              <w:rPr>
                <w:rFonts w:cs="Calibri"/>
                <w:b/>
                <w:sz w:val="20"/>
                <w:szCs w:val="20"/>
                <w:lang w:eastAsia="fr-CA"/>
              </w:rPr>
            </w:pPr>
            <w:r w:rsidRPr="006D6897">
              <w:rPr>
                <w:rStyle w:val="Lienhypertexte"/>
                <w:b/>
                <w:color w:val="auto"/>
                <w:sz w:val="20"/>
                <w:szCs w:val="20"/>
                <w:u w:val="none"/>
              </w:rPr>
              <w:t>Pour toutes informations complémentaires</w:t>
            </w:r>
            <w:r w:rsidRPr="006D6897">
              <w:rPr>
                <w:rStyle w:val="Lienhypertexte"/>
                <w:color w:val="auto"/>
                <w:sz w:val="20"/>
                <w:szCs w:val="20"/>
                <w:u w:val="none"/>
              </w:rPr>
              <w:t xml:space="preserve"> : </w:t>
            </w:r>
            <w:hyperlink r:id="rId18" w:history="1">
              <w:r w:rsidRPr="006D6897">
                <w:rPr>
                  <w:rStyle w:val="Lienhypertexte"/>
                  <w:sz w:val="20"/>
                  <w:szCs w:val="20"/>
                </w:rPr>
                <w:t>anita.foureau@aphp.fr</w:t>
              </w:r>
            </w:hyperlink>
          </w:p>
          <w:p w14:paraId="61569361" w14:textId="12532A60" w:rsidR="001164BF" w:rsidRPr="006D6897" w:rsidRDefault="001164BF" w:rsidP="006D6897">
            <w:pPr>
              <w:jc w:val="center"/>
              <w:rPr>
                <w:rFonts w:cs="Calibri"/>
                <w:b/>
                <w:sz w:val="20"/>
                <w:szCs w:val="20"/>
                <w:lang w:eastAsia="fr-CA"/>
              </w:rPr>
            </w:pPr>
          </w:p>
        </w:tc>
      </w:tr>
    </w:tbl>
    <w:p w14:paraId="0CE40886" w14:textId="3E3B042A" w:rsidR="008176A0" w:rsidRDefault="008176A0" w:rsidP="00192A5C">
      <w:pPr>
        <w:jc w:val="both"/>
        <w:rPr>
          <w:rFonts w:cs="Calibri"/>
          <w:sz w:val="24"/>
          <w:szCs w:val="24"/>
          <w:lang w:eastAsia="fr-CA"/>
        </w:rPr>
      </w:pPr>
    </w:p>
    <w:p w14:paraId="791B8F5A" w14:textId="119864F0" w:rsidR="00FC0BC1" w:rsidRPr="008176A0" w:rsidRDefault="00B4388D" w:rsidP="00B4388D">
      <w:pPr>
        <w:tabs>
          <w:tab w:val="left" w:pos="2952"/>
        </w:tabs>
        <w:ind w:firstLine="708"/>
        <w:rPr>
          <w:rFonts w:cs="Calibri"/>
          <w:sz w:val="24"/>
          <w:szCs w:val="24"/>
          <w:lang w:eastAsia="fr-CA"/>
        </w:rPr>
      </w:pPr>
      <w:r>
        <w:rPr>
          <w:rFonts w:cs="Calibri"/>
          <w:sz w:val="24"/>
          <w:szCs w:val="24"/>
          <w:lang w:eastAsia="fr-CA"/>
        </w:rPr>
        <w:lastRenderedPageBreak/>
        <w:tab/>
      </w:r>
    </w:p>
    <w:sectPr w:rsidR="00FC0BC1" w:rsidRPr="008176A0" w:rsidSect="00086B4B">
      <w:headerReference w:type="even" r:id="rId19"/>
      <w:headerReference w:type="default" r:id="rId20"/>
      <w:footerReference w:type="default" r:id="rId21"/>
      <w:headerReference w:type="first" r:id="rId22"/>
      <w:pgSz w:w="11906" w:h="16838"/>
      <w:pgMar w:top="425" w:right="822"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B6A7" w14:textId="77777777" w:rsidR="001E629D" w:rsidRDefault="001E629D" w:rsidP="001E629D">
      <w:pPr>
        <w:spacing w:after="0" w:line="240" w:lineRule="auto"/>
      </w:pPr>
      <w:r>
        <w:separator/>
      </w:r>
    </w:p>
  </w:endnote>
  <w:endnote w:type="continuationSeparator" w:id="0">
    <w:p w14:paraId="7C18CA8D" w14:textId="77777777" w:rsidR="001E629D" w:rsidRDefault="001E629D" w:rsidP="001E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6724"/>
      <w:docPartObj>
        <w:docPartGallery w:val="Page Numbers (Bottom of Page)"/>
        <w:docPartUnique/>
      </w:docPartObj>
    </w:sdtPr>
    <w:sdtEndPr/>
    <w:sdtContent>
      <w:p w14:paraId="3D8047A7" w14:textId="69D15A35" w:rsidR="008176A0" w:rsidRDefault="009A707F">
        <w:pPr>
          <w:pStyle w:val="Pieddepage"/>
        </w:pPr>
        <w:r>
          <w:t>MAJ 1</w:t>
        </w:r>
        <w:r w:rsidR="000D49C2">
          <w:t>9</w:t>
        </w:r>
        <w:r w:rsidR="006A0AE0">
          <w:t>/11/2022/</w:t>
        </w:r>
        <w:r w:rsidR="008176A0">
          <w:t>RMEF</w:t>
        </w:r>
        <w:r w:rsidR="00B4388D">
          <w:t>-</w:t>
        </w:r>
        <w:r w:rsidR="008176A0">
          <w:t>COLLOQUE DE PARIS 2023</w:t>
        </w:r>
        <w:r w:rsidR="00B4388D">
          <w:t xml:space="preserve"> </w:t>
        </w:r>
        <w:r w:rsidR="008176A0">
          <w:t xml:space="preserve">- P </w:t>
        </w:r>
        <w:r w:rsidR="008176A0">
          <w:fldChar w:fldCharType="begin"/>
        </w:r>
        <w:r w:rsidR="008176A0">
          <w:instrText>PAGE   \* MERGEFORMAT</w:instrText>
        </w:r>
        <w:r w:rsidR="008176A0">
          <w:fldChar w:fldCharType="separate"/>
        </w:r>
        <w:r w:rsidR="001947CE">
          <w:rPr>
            <w:noProof/>
          </w:rPr>
          <w:t>6</w:t>
        </w:r>
        <w:r w:rsidR="008176A0">
          <w:fldChar w:fldCharType="end"/>
        </w:r>
      </w:p>
    </w:sdtContent>
  </w:sdt>
  <w:p w14:paraId="6E9C5AED" w14:textId="77777777" w:rsidR="001E629D" w:rsidRDefault="001E62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2BBA" w14:textId="77777777" w:rsidR="001E629D" w:rsidRDefault="001E629D" w:rsidP="001E629D">
      <w:pPr>
        <w:spacing w:after="0" w:line="240" w:lineRule="auto"/>
      </w:pPr>
      <w:r>
        <w:separator/>
      </w:r>
    </w:p>
  </w:footnote>
  <w:footnote w:type="continuationSeparator" w:id="0">
    <w:p w14:paraId="636AF580" w14:textId="77777777" w:rsidR="001E629D" w:rsidRDefault="001E629D" w:rsidP="001E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D200" w14:textId="44666AC0" w:rsidR="001E629D" w:rsidRDefault="001E62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BFF3" w14:textId="281A29D5" w:rsidR="001E629D" w:rsidRDefault="001E62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36E5" w14:textId="617AF06D" w:rsidR="001E629D" w:rsidRDefault="001E62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D12"/>
    <w:multiLevelType w:val="hybridMultilevel"/>
    <w:tmpl w:val="6AEA2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93563"/>
    <w:multiLevelType w:val="hybridMultilevel"/>
    <w:tmpl w:val="14C40D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A71A6"/>
    <w:multiLevelType w:val="hybridMultilevel"/>
    <w:tmpl w:val="E25A2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D444F8"/>
    <w:multiLevelType w:val="hybridMultilevel"/>
    <w:tmpl w:val="A00C9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746D0C"/>
    <w:multiLevelType w:val="hybridMultilevel"/>
    <w:tmpl w:val="2A2C53B8"/>
    <w:lvl w:ilvl="0" w:tplc="B8DEA2E8">
      <w:start w:val="1"/>
      <w:numFmt w:val="bullet"/>
      <w:lvlText w:val="•"/>
      <w:lvlJc w:val="left"/>
      <w:pPr>
        <w:tabs>
          <w:tab w:val="num" w:pos="720"/>
        </w:tabs>
        <w:ind w:left="720" w:hanging="360"/>
      </w:pPr>
      <w:rPr>
        <w:rFonts w:ascii="Arial" w:hAnsi="Arial" w:hint="default"/>
      </w:rPr>
    </w:lvl>
    <w:lvl w:ilvl="1" w:tplc="53F07140">
      <w:start w:val="1"/>
      <w:numFmt w:val="bullet"/>
      <w:lvlText w:val="□"/>
      <w:lvlJc w:val="left"/>
      <w:pPr>
        <w:tabs>
          <w:tab w:val="num" w:pos="1440"/>
        </w:tabs>
        <w:ind w:left="1440" w:hanging="360"/>
      </w:pPr>
      <w:rPr>
        <w:rFonts w:ascii="Arial" w:hAnsi="Arial" w:hint="default"/>
      </w:rPr>
    </w:lvl>
    <w:lvl w:ilvl="2" w:tplc="434C0A5C">
      <w:start w:val="1"/>
      <w:numFmt w:val="bullet"/>
      <w:lvlText w:val="•"/>
      <w:lvlJc w:val="left"/>
      <w:pPr>
        <w:tabs>
          <w:tab w:val="num" w:pos="2160"/>
        </w:tabs>
        <w:ind w:left="2160" w:hanging="360"/>
      </w:pPr>
      <w:rPr>
        <w:rFonts w:ascii="Arial" w:hAnsi="Arial" w:hint="default"/>
      </w:rPr>
    </w:lvl>
    <w:lvl w:ilvl="3" w:tplc="DF44B8EA" w:tentative="1">
      <w:start w:val="1"/>
      <w:numFmt w:val="bullet"/>
      <w:lvlText w:val="•"/>
      <w:lvlJc w:val="left"/>
      <w:pPr>
        <w:tabs>
          <w:tab w:val="num" w:pos="2880"/>
        </w:tabs>
        <w:ind w:left="2880" w:hanging="360"/>
      </w:pPr>
      <w:rPr>
        <w:rFonts w:ascii="Arial" w:hAnsi="Arial" w:hint="default"/>
      </w:rPr>
    </w:lvl>
    <w:lvl w:ilvl="4" w:tplc="78A60830" w:tentative="1">
      <w:start w:val="1"/>
      <w:numFmt w:val="bullet"/>
      <w:lvlText w:val="•"/>
      <w:lvlJc w:val="left"/>
      <w:pPr>
        <w:tabs>
          <w:tab w:val="num" w:pos="3600"/>
        </w:tabs>
        <w:ind w:left="3600" w:hanging="360"/>
      </w:pPr>
      <w:rPr>
        <w:rFonts w:ascii="Arial" w:hAnsi="Arial" w:hint="default"/>
      </w:rPr>
    </w:lvl>
    <w:lvl w:ilvl="5" w:tplc="72E408A4" w:tentative="1">
      <w:start w:val="1"/>
      <w:numFmt w:val="bullet"/>
      <w:lvlText w:val="•"/>
      <w:lvlJc w:val="left"/>
      <w:pPr>
        <w:tabs>
          <w:tab w:val="num" w:pos="4320"/>
        </w:tabs>
        <w:ind w:left="4320" w:hanging="360"/>
      </w:pPr>
      <w:rPr>
        <w:rFonts w:ascii="Arial" w:hAnsi="Arial" w:hint="default"/>
      </w:rPr>
    </w:lvl>
    <w:lvl w:ilvl="6" w:tplc="CC347D34" w:tentative="1">
      <w:start w:val="1"/>
      <w:numFmt w:val="bullet"/>
      <w:lvlText w:val="•"/>
      <w:lvlJc w:val="left"/>
      <w:pPr>
        <w:tabs>
          <w:tab w:val="num" w:pos="5040"/>
        </w:tabs>
        <w:ind w:left="5040" w:hanging="360"/>
      </w:pPr>
      <w:rPr>
        <w:rFonts w:ascii="Arial" w:hAnsi="Arial" w:hint="default"/>
      </w:rPr>
    </w:lvl>
    <w:lvl w:ilvl="7" w:tplc="9F424908" w:tentative="1">
      <w:start w:val="1"/>
      <w:numFmt w:val="bullet"/>
      <w:lvlText w:val="•"/>
      <w:lvlJc w:val="left"/>
      <w:pPr>
        <w:tabs>
          <w:tab w:val="num" w:pos="5760"/>
        </w:tabs>
        <w:ind w:left="5760" w:hanging="360"/>
      </w:pPr>
      <w:rPr>
        <w:rFonts w:ascii="Arial" w:hAnsi="Arial" w:hint="default"/>
      </w:rPr>
    </w:lvl>
    <w:lvl w:ilvl="8" w:tplc="42447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21016"/>
    <w:multiLevelType w:val="hybridMultilevel"/>
    <w:tmpl w:val="91841B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F10390"/>
    <w:multiLevelType w:val="hybridMultilevel"/>
    <w:tmpl w:val="FF9C9E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0DA1295"/>
    <w:multiLevelType w:val="hybridMultilevel"/>
    <w:tmpl w:val="25E4DDF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61D5E7D"/>
    <w:multiLevelType w:val="hybridMultilevel"/>
    <w:tmpl w:val="425895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1F7951"/>
    <w:multiLevelType w:val="hybridMultilevel"/>
    <w:tmpl w:val="D0D067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452E2"/>
    <w:multiLevelType w:val="hybridMultilevel"/>
    <w:tmpl w:val="C38E9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754265"/>
    <w:multiLevelType w:val="hybridMultilevel"/>
    <w:tmpl w:val="B0E83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A457B"/>
    <w:multiLevelType w:val="hybridMultilevel"/>
    <w:tmpl w:val="28C6B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405B86"/>
    <w:multiLevelType w:val="hybridMultilevel"/>
    <w:tmpl w:val="CFDE1C26"/>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4" w15:restartNumberingAfterBreak="0">
    <w:nsid w:val="3E921793"/>
    <w:multiLevelType w:val="hybridMultilevel"/>
    <w:tmpl w:val="83A287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0659BA"/>
    <w:multiLevelType w:val="hybridMultilevel"/>
    <w:tmpl w:val="955A43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E06667"/>
    <w:multiLevelType w:val="hybridMultilevel"/>
    <w:tmpl w:val="BAB071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C3448B"/>
    <w:multiLevelType w:val="hybridMultilevel"/>
    <w:tmpl w:val="B24C8C8C"/>
    <w:lvl w:ilvl="0" w:tplc="4DDAFB22">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47B3A9E"/>
    <w:multiLevelType w:val="hybridMultilevel"/>
    <w:tmpl w:val="242C02C0"/>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9" w15:restartNumberingAfterBreak="0">
    <w:nsid w:val="59112029"/>
    <w:multiLevelType w:val="hybridMultilevel"/>
    <w:tmpl w:val="8FE4B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7921EB"/>
    <w:multiLevelType w:val="hybridMultilevel"/>
    <w:tmpl w:val="F86CE308"/>
    <w:lvl w:ilvl="0" w:tplc="0C0C0003">
      <w:start w:val="1"/>
      <w:numFmt w:val="bullet"/>
      <w:lvlText w:val="o"/>
      <w:lvlJc w:val="left"/>
      <w:pPr>
        <w:ind w:left="1430" w:hanging="360"/>
      </w:pPr>
      <w:rPr>
        <w:rFonts w:ascii="Courier New" w:hAnsi="Courier New" w:cs="Courier New" w:hint="default"/>
      </w:rPr>
    </w:lvl>
    <w:lvl w:ilvl="1" w:tplc="0C0C0003">
      <w:start w:val="1"/>
      <w:numFmt w:val="bullet"/>
      <w:lvlText w:val="o"/>
      <w:lvlJc w:val="left"/>
      <w:pPr>
        <w:ind w:left="2150" w:hanging="360"/>
      </w:pPr>
      <w:rPr>
        <w:rFonts w:ascii="Courier New" w:hAnsi="Courier New" w:cs="Courier New" w:hint="default"/>
      </w:rPr>
    </w:lvl>
    <w:lvl w:ilvl="2" w:tplc="0C0C0005">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21" w15:restartNumberingAfterBreak="0">
    <w:nsid w:val="6B363682"/>
    <w:multiLevelType w:val="hybridMultilevel"/>
    <w:tmpl w:val="BC3E1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B51EC1"/>
    <w:multiLevelType w:val="hybridMultilevel"/>
    <w:tmpl w:val="0C047798"/>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3" w15:restartNumberingAfterBreak="0">
    <w:nsid w:val="70622E21"/>
    <w:multiLevelType w:val="hybridMultilevel"/>
    <w:tmpl w:val="8AAE9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721229"/>
    <w:multiLevelType w:val="hybridMultilevel"/>
    <w:tmpl w:val="A2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DE06D3"/>
    <w:multiLevelType w:val="hybridMultilevel"/>
    <w:tmpl w:val="A368763E"/>
    <w:lvl w:ilvl="0" w:tplc="53F07140">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22"/>
  </w:num>
  <w:num w:numId="4">
    <w:abstractNumId w:val="16"/>
  </w:num>
  <w:num w:numId="5">
    <w:abstractNumId w:val="20"/>
  </w:num>
  <w:num w:numId="6">
    <w:abstractNumId w:val="7"/>
  </w:num>
  <w:num w:numId="7">
    <w:abstractNumId w:val="17"/>
  </w:num>
  <w:num w:numId="8">
    <w:abstractNumId w:val="11"/>
  </w:num>
  <w:num w:numId="9">
    <w:abstractNumId w:val="10"/>
  </w:num>
  <w:num w:numId="10">
    <w:abstractNumId w:val="8"/>
  </w:num>
  <w:num w:numId="11">
    <w:abstractNumId w:val="0"/>
  </w:num>
  <w:num w:numId="12">
    <w:abstractNumId w:val="9"/>
  </w:num>
  <w:num w:numId="13">
    <w:abstractNumId w:val="4"/>
  </w:num>
  <w:num w:numId="14">
    <w:abstractNumId w:val="25"/>
  </w:num>
  <w:num w:numId="15">
    <w:abstractNumId w:val="19"/>
  </w:num>
  <w:num w:numId="16">
    <w:abstractNumId w:val="14"/>
  </w:num>
  <w:num w:numId="17">
    <w:abstractNumId w:val="1"/>
  </w:num>
  <w:num w:numId="18">
    <w:abstractNumId w:val="21"/>
  </w:num>
  <w:num w:numId="19">
    <w:abstractNumId w:val="23"/>
  </w:num>
  <w:num w:numId="20">
    <w:abstractNumId w:val="2"/>
  </w:num>
  <w:num w:numId="21">
    <w:abstractNumId w:val="24"/>
  </w:num>
  <w:num w:numId="22">
    <w:abstractNumId w:val="18"/>
  </w:num>
  <w:num w:numId="23">
    <w:abstractNumId w:val="13"/>
  </w:num>
  <w:num w:numId="24">
    <w:abstractNumId w:val="1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F2"/>
    <w:rsid w:val="00005DC7"/>
    <w:rsid w:val="00010593"/>
    <w:rsid w:val="000150E5"/>
    <w:rsid w:val="000162AC"/>
    <w:rsid w:val="0002031C"/>
    <w:rsid w:val="00024807"/>
    <w:rsid w:val="00024CF9"/>
    <w:rsid w:val="00034369"/>
    <w:rsid w:val="000344E7"/>
    <w:rsid w:val="000423DA"/>
    <w:rsid w:val="00043489"/>
    <w:rsid w:val="000524FF"/>
    <w:rsid w:val="00052AE2"/>
    <w:rsid w:val="000556A8"/>
    <w:rsid w:val="00055D7E"/>
    <w:rsid w:val="00057B03"/>
    <w:rsid w:val="000603E0"/>
    <w:rsid w:val="00061B61"/>
    <w:rsid w:val="00071010"/>
    <w:rsid w:val="00074332"/>
    <w:rsid w:val="0007660B"/>
    <w:rsid w:val="000804EC"/>
    <w:rsid w:val="00084C87"/>
    <w:rsid w:val="00086B4B"/>
    <w:rsid w:val="00087707"/>
    <w:rsid w:val="00090E8F"/>
    <w:rsid w:val="00093777"/>
    <w:rsid w:val="000965CB"/>
    <w:rsid w:val="00096B1C"/>
    <w:rsid w:val="000A0B15"/>
    <w:rsid w:val="000A2CF9"/>
    <w:rsid w:val="000B3E6F"/>
    <w:rsid w:val="000B486D"/>
    <w:rsid w:val="000B6654"/>
    <w:rsid w:val="000C1716"/>
    <w:rsid w:val="000C285E"/>
    <w:rsid w:val="000C32CF"/>
    <w:rsid w:val="000C3663"/>
    <w:rsid w:val="000D49C2"/>
    <w:rsid w:val="000E1D6D"/>
    <w:rsid w:val="000E3476"/>
    <w:rsid w:val="000E4C57"/>
    <w:rsid w:val="000F6D01"/>
    <w:rsid w:val="00101DF1"/>
    <w:rsid w:val="00102135"/>
    <w:rsid w:val="00106633"/>
    <w:rsid w:val="0010752C"/>
    <w:rsid w:val="00107D9D"/>
    <w:rsid w:val="001164BF"/>
    <w:rsid w:val="0012526C"/>
    <w:rsid w:val="00126F97"/>
    <w:rsid w:val="00132D3B"/>
    <w:rsid w:val="00142A2A"/>
    <w:rsid w:val="00145511"/>
    <w:rsid w:val="00146B2F"/>
    <w:rsid w:val="00152332"/>
    <w:rsid w:val="00155E39"/>
    <w:rsid w:val="0016263E"/>
    <w:rsid w:val="001647D8"/>
    <w:rsid w:val="00166AD6"/>
    <w:rsid w:val="00166B8C"/>
    <w:rsid w:val="00170ECE"/>
    <w:rsid w:val="0017384E"/>
    <w:rsid w:val="00173BA6"/>
    <w:rsid w:val="00181016"/>
    <w:rsid w:val="001839DB"/>
    <w:rsid w:val="00192A5C"/>
    <w:rsid w:val="001947CE"/>
    <w:rsid w:val="001B1CC6"/>
    <w:rsid w:val="001B6F7D"/>
    <w:rsid w:val="001C402A"/>
    <w:rsid w:val="001D0EE7"/>
    <w:rsid w:val="001D5159"/>
    <w:rsid w:val="001E4074"/>
    <w:rsid w:val="001E629D"/>
    <w:rsid w:val="001F0199"/>
    <w:rsid w:val="001F455E"/>
    <w:rsid w:val="001F6516"/>
    <w:rsid w:val="00201ABF"/>
    <w:rsid w:val="00201E8C"/>
    <w:rsid w:val="0020446E"/>
    <w:rsid w:val="00210159"/>
    <w:rsid w:val="002313D8"/>
    <w:rsid w:val="00236E9B"/>
    <w:rsid w:val="0024173E"/>
    <w:rsid w:val="00241E6E"/>
    <w:rsid w:val="002430F2"/>
    <w:rsid w:val="00243B1C"/>
    <w:rsid w:val="00246362"/>
    <w:rsid w:val="00252B09"/>
    <w:rsid w:val="00260463"/>
    <w:rsid w:val="002867F9"/>
    <w:rsid w:val="00287824"/>
    <w:rsid w:val="00291236"/>
    <w:rsid w:val="00291291"/>
    <w:rsid w:val="00292B17"/>
    <w:rsid w:val="00296769"/>
    <w:rsid w:val="002A222E"/>
    <w:rsid w:val="002B1314"/>
    <w:rsid w:val="002B1A18"/>
    <w:rsid w:val="002D2EBB"/>
    <w:rsid w:val="002D43C6"/>
    <w:rsid w:val="002E0116"/>
    <w:rsid w:val="002E18C6"/>
    <w:rsid w:val="002F2050"/>
    <w:rsid w:val="002F7403"/>
    <w:rsid w:val="003009E3"/>
    <w:rsid w:val="00301F9F"/>
    <w:rsid w:val="00303CC7"/>
    <w:rsid w:val="00311ACA"/>
    <w:rsid w:val="00314C57"/>
    <w:rsid w:val="00332BED"/>
    <w:rsid w:val="00334109"/>
    <w:rsid w:val="00337BB9"/>
    <w:rsid w:val="00342178"/>
    <w:rsid w:val="0035098D"/>
    <w:rsid w:val="00355EF9"/>
    <w:rsid w:val="00356A24"/>
    <w:rsid w:val="00362D07"/>
    <w:rsid w:val="00363569"/>
    <w:rsid w:val="00364E83"/>
    <w:rsid w:val="0037303C"/>
    <w:rsid w:val="003741F8"/>
    <w:rsid w:val="00383959"/>
    <w:rsid w:val="00387A88"/>
    <w:rsid w:val="00387F44"/>
    <w:rsid w:val="00395205"/>
    <w:rsid w:val="003A6D2B"/>
    <w:rsid w:val="003B1D7B"/>
    <w:rsid w:val="003D1ADF"/>
    <w:rsid w:val="003D1CFD"/>
    <w:rsid w:val="003D521F"/>
    <w:rsid w:val="003E18E1"/>
    <w:rsid w:val="003E69A1"/>
    <w:rsid w:val="003F253E"/>
    <w:rsid w:val="003F43DF"/>
    <w:rsid w:val="00407370"/>
    <w:rsid w:val="00411FA8"/>
    <w:rsid w:val="00425A53"/>
    <w:rsid w:val="00430730"/>
    <w:rsid w:val="00436C64"/>
    <w:rsid w:val="00436F9E"/>
    <w:rsid w:val="00445198"/>
    <w:rsid w:val="00446FCA"/>
    <w:rsid w:val="00450CDB"/>
    <w:rsid w:val="004514B0"/>
    <w:rsid w:val="00453CBF"/>
    <w:rsid w:val="004576A7"/>
    <w:rsid w:val="0047635A"/>
    <w:rsid w:val="00477DB5"/>
    <w:rsid w:val="00482A93"/>
    <w:rsid w:val="00485A86"/>
    <w:rsid w:val="00493097"/>
    <w:rsid w:val="004934D7"/>
    <w:rsid w:val="00494AE4"/>
    <w:rsid w:val="00497023"/>
    <w:rsid w:val="004A0007"/>
    <w:rsid w:val="004A32C8"/>
    <w:rsid w:val="004A6577"/>
    <w:rsid w:val="004C3849"/>
    <w:rsid w:val="004D2063"/>
    <w:rsid w:val="004D246A"/>
    <w:rsid w:val="004D6EA2"/>
    <w:rsid w:val="004D76A3"/>
    <w:rsid w:val="004E323B"/>
    <w:rsid w:val="004E4B47"/>
    <w:rsid w:val="004F3847"/>
    <w:rsid w:val="004F46A1"/>
    <w:rsid w:val="004F55D1"/>
    <w:rsid w:val="005031F2"/>
    <w:rsid w:val="00512456"/>
    <w:rsid w:val="00526591"/>
    <w:rsid w:val="005315C8"/>
    <w:rsid w:val="00531B44"/>
    <w:rsid w:val="00534B0F"/>
    <w:rsid w:val="005368FB"/>
    <w:rsid w:val="005370FC"/>
    <w:rsid w:val="00541273"/>
    <w:rsid w:val="00541815"/>
    <w:rsid w:val="00541EA9"/>
    <w:rsid w:val="005500BE"/>
    <w:rsid w:val="00552333"/>
    <w:rsid w:val="00554072"/>
    <w:rsid w:val="0055688D"/>
    <w:rsid w:val="00561E87"/>
    <w:rsid w:val="00566591"/>
    <w:rsid w:val="00572A69"/>
    <w:rsid w:val="00575334"/>
    <w:rsid w:val="00582382"/>
    <w:rsid w:val="00582D21"/>
    <w:rsid w:val="005838C1"/>
    <w:rsid w:val="00587CB1"/>
    <w:rsid w:val="00594224"/>
    <w:rsid w:val="005962E2"/>
    <w:rsid w:val="00596535"/>
    <w:rsid w:val="005A2AD6"/>
    <w:rsid w:val="005B1B16"/>
    <w:rsid w:val="005B2B91"/>
    <w:rsid w:val="005B3C91"/>
    <w:rsid w:val="005C5BFE"/>
    <w:rsid w:val="005D51C4"/>
    <w:rsid w:val="005D7C71"/>
    <w:rsid w:val="005E17B9"/>
    <w:rsid w:val="005E59FF"/>
    <w:rsid w:val="005F1460"/>
    <w:rsid w:val="00602187"/>
    <w:rsid w:val="006031E6"/>
    <w:rsid w:val="006104AD"/>
    <w:rsid w:val="00614F1A"/>
    <w:rsid w:val="006160CE"/>
    <w:rsid w:val="00625B13"/>
    <w:rsid w:val="0062745C"/>
    <w:rsid w:val="00631F5F"/>
    <w:rsid w:val="00633DE6"/>
    <w:rsid w:val="00640827"/>
    <w:rsid w:val="00642726"/>
    <w:rsid w:val="00646B9B"/>
    <w:rsid w:val="00647A61"/>
    <w:rsid w:val="0065050D"/>
    <w:rsid w:val="006515ED"/>
    <w:rsid w:val="0065295D"/>
    <w:rsid w:val="00654640"/>
    <w:rsid w:val="00656CB8"/>
    <w:rsid w:val="006669D4"/>
    <w:rsid w:val="00670AD1"/>
    <w:rsid w:val="00685E7E"/>
    <w:rsid w:val="00686F9F"/>
    <w:rsid w:val="00692B59"/>
    <w:rsid w:val="006971FC"/>
    <w:rsid w:val="00697A1A"/>
    <w:rsid w:val="006A0AE0"/>
    <w:rsid w:val="006A2C14"/>
    <w:rsid w:val="006B3DA6"/>
    <w:rsid w:val="006B5CCE"/>
    <w:rsid w:val="006B615E"/>
    <w:rsid w:val="006C470B"/>
    <w:rsid w:val="006C66CD"/>
    <w:rsid w:val="006C6A75"/>
    <w:rsid w:val="006C6CF2"/>
    <w:rsid w:val="006D184A"/>
    <w:rsid w:val="006D6140"/>
    <w:rsid w:val="006D643A"/>
    <w:rsid w:val="006D6897"/>
    <w:rsid w:val="006E04D8"/>
    <w:rsid w:val="006E3FB5"/>
    <w:rsid w:val="006E4AAB"/>
    <w:rsid w:val="00711751"/>
    <w:rsid w:val="0071245F"/>
    <w:rsid w:val="00714473"/>
    <w:rsid w:val="00725190"/>
    <w:rsid w:val="00726C55"/>
    <w:rsid w:val="00727037"/>
    <w:rsid w:val="007309C3"/>
    <w:rsid w:val="0074107E"/>
    <w:rsid w:val="00741EE2"/>
    <w:rsid w:val="007466F0"/>
    <w:rsid w:val="00746CF9"/>
    <w:rsid w:val="00751D03"/>
    <w:rsid w:val="007560EE"/>
    <w:rsid w:val="0075707A"/>
    <w:rsid w:val="0075752D"/>
    <w:rsid w:val="00764767"/>
    <w:rsid w:val="00770939"/>
    <w:rsid w:val="00772FCB"/>
    <w:rsid w:val="00773A0E"/>
    <w:rsid w:val="00782C72"/>
    <w:rsid w:val="007919D5"/>
    <w:rsid w:val="0079412B"/>
    <w:rsid w:val="007A157F"/>
    <w:rsid w:val="007A5F23"/>
    <w:rsid w:val="007B1DFD"/>
    <w:rsid w:val="007B33F4"/>
    <w:rsid w:val="007B47BE"/>
    <w:rsid w:val="007D7CAF"/>
    <w:rsid w:val="007E1A8E"/>
    <w:rsid w:val="007E351D"/>
    <w:rsid w:val="007F73E9"/>
    <w:rsid w:val="00802E8A"/>
    <w:rsid w:val="00804812"/>
    <w:rsid w:val="00804C88"/>
    <w:rsid w:val="008176A0"/>
    <w:rsid w:val="008203C2"/>
    <w:rsid w:val="00827476"/>
    <w:rsid w:val="00840D6D"/>
    <w:rsid w:val="00841DB1"/>
    <w:rsid w:val="0084263B"/>
    <w:rsid w:val="008502CA"/>
    <w:rsid w:val="00860792"/>
    <w:rsid w:val="00863EB9"/>
    <w:rsid w:val="00875727"/>
    <w:rsid w:val="00877AF6"/>
    <w:rsid w:val="00886C31"/>
    <w:rsid w:val="008912A2"/>
    <w:rsid w:val="00895816"/>
    <w:rsid w:val="008A002B"/>
    <w:rsid w:val="008B3935"/>
    <w:rsid w:val="008B3BF0"/>
    <w:rsid w:val="008B42EF"/>
    <w:rsid w:val="008B43D1"/>
    <w:rsid w:val="008B5E74"/>
    <w:rsid w:val="008B7287"/>
    <w:rsid w:val="008B7954"/>
    <w:rsid w:val="008C2550"/>
    <w:rsid w:val="008C4C65"/>
    <w:rsid w:val="008C66F8"/>
    <w:rsid w:val="008C7A0E"/>
    <w:rsid w:val="008D0419"/>
    <w:rsid w:val="008D2937"/>
    <w:rsid w:val="008E05E7"/>
    <w:rsid w:val="008E5079"/>
    <w:rsid w:val="008E76FD"/>
    <w:rsid w:val="008F1F79"/>
    <w:rsid w:val="008F3A3B"/>
    <w:rsid w:val="008F41C0"/>
    <w:rsid w:val="008F551A"/>
    <w:rsid w:val="009008AE"/>
    <w:rsid w:val="00910074"/>
    <w:rsid w:val="009208E3"/>
    <w:rsid w:val="0092564B"/>
    <w:rsid w:val="0093113E"/>
    <w:rsid w:val="00937445"/>
    <w:rsid w:val="00966EB7"/>
    <w:rsid w:val="00970387"/>
    <w:rsid w:val="0098128E"/>
    <w:rsid w:val="00984C87"/>
    <w:rsid w:val="009A07D0"/>
    <w:rsid w:val="009A0B7C"/>
    <w:rsid w:val="009A10E3"/>
    <w:rsid w:val="009A2A39"/>
    <w:rsid w:val="009A3C80"/>
    <w:rsid w:val="009A707F"/>
    <w:rsid w:val="009C3D1A"/>
    <w:rsid w:val="009C731D"/>
    <w:rsid w:val="009D2587"/>
    <w:rsid w:val="009E025C"/>
    <w:rsid w:val="009E38A7"/>
    <w:rsid w:val="009F57F7"/>
    <w:rsid w:val="00A0122B"/>
    <w:rsid w:val="00A01340"/>
    <w:rsid w:val="00A06E28"/>
    <w:rsid w:val="00A1148C"/>
    <w:rsid w:val="00A22292"/>
    <w:rsid w:val="00A23A78"/>
    <w:rsid w:val="00A23B3C"/>
    <w:rsid w:val="00A2475A"/>
    <w:rsid w:val="00A31542"/>
    <w:rsid w:val="00A339BC"/>
    <w:rsid w:val="00A42057"/>
    <w:rsid w:val="00A45B19"/>
    <w:rsid w:val="00A50C7C"/>
    <w:rsid w:val="00A53059"/>
    <w:rsid w:val="00A5334F"/>
    <w:rsid w:val="00A6202A"/>
    <w:rsid w:val="00A625CE"/>
    <w:rsid w:val="00A658C5"/>
    <w:rsid w:val="00A70968"/>
    <w:rsid w:val="00A94455"/>
    <w:rsid w:val="00A95000"/>
    <w:rsid w:val="00AA272E"/>
    <w:rsid w:val="00AA42AF"/>
    <w:rsid w:val="00AA7D64"/>
    <w:rsid w:val="00AB21BD"/>
    <w:rsid w:val="00AB2857"/>
    <w:rsid w:val="00AB2B50"/>
    <w:rsid w:val="00AB349E"/>
    <w:rsid w:val="00AB37D3"/>
    <w:rsid w:val="00AB460D"/>
    <w:rsid w:val="00AB600F"/>
    <w:rsid w:val="00AB6C71"/>
    <w:rsid w:val="00AC37AC"/>
    <w:rsid w:val="00AC6F86"/>
    <w:rsid w:val="00AD0CF3"/>
    <w:rsid w:val="00AD412D"/>
    <w:rsid w:val="00AE0796"/>
    <w:rsid w:val="00AF555F"/>
    <w:rsid w:val="00B04423"/>
    <w:rsid w:val="00B04741"/>
    <w:rsid w:val="00B13232"/>
    <w:rsid w:val="00B21FDC"/>
    <w:rsid w:val="00B376AD"/>
    <w:rsid w:val="00B4388D"/>
    <w:rsid w:val="00B45900"/>
    <w:rsid w:val="00B5233F"/>
    <w:rsid w:val="00B60E47"/>
    <w:rsid w:val="00B61199"/>
    <w:rsid w:val="00B64EB0"/>
    <w:rsid w:val="00B756EF"/>
    <w:rsid w:val="00B76D27"/>
    <w:rsid w:val="00B84B29"/>
    <w:rsid w:val="00B87985"/>
    <w:rsid w:val="00B936FB"/>
    <w:rsid w:val="00B93D6B"/>
    <w:rsid w:val="00BA0CD2"/>
    <w:rsid w:val="00BA3AC1"/>
    <w:rsid w:val="00BA4489"/>
    <w:rsid w:val="00BB07E2"/>
    <w:rsid w:val="00BC5B45"/>
    <w:rsid w:val="00BC5C35"/>
    <w:rsid w:val="00BC6B05"/>
    <w:rsid w:val="00BD3722"/>
    <w:rsid w:val="00BD49B7"/>
    <w:rsid w:val="00BE393E"/>
    <w:rsid w:val="00BF0746"/>
    <w:rsid w:val="00BF6877"/>
    <w:rsid w:val="00C10C8A"/>
    <w:rsid w:val="00C121CE"/>
    <w:rsid w:val="00C12326"/>
    <w:rsid w:val="00C17CB0"/>
    <w:rsid w:val="00C20B55"/>
    <w:rsid w:val="00C212CD"/>
    <w:rsid w:val="00C2158E"/>
    <w:rsid w:val="00C21F34"/>
    <w:rsid w:val="00C26FE6"/>
    <w:rsid w:val="00C466C7"/>
    <w:rsid w:val="00C54D5A"/>
    <w:rsid w:val="00C6247F"/>
    <w:rsid w:val="00C65C87"/>
    <w:rsid w:val="00C665CF"/>
    <w:rsid w:val="00C72982"/>
    <w:rsid w:val="00C751DC"/>
    <w:rsid w:val="00C84C7E"/>
    <w:rsid w:val="00C8535A"/>
    <w:rsid w:val="00C93D9A"/>
    <w:rsid w:val="00C943C9"/>
    <w:rsid w:val="00CA1171"/>
    <w:rsid w:val="00CA2679"/>
    <w:rsid w:val="00CA2D62"/>
    <w:rsid w:val="00CA6CEA"/>
    <w:rsid w:val="00CB1849"/>
    <w:rsid w:val="00CB7D9E"/>
    <w:rsid w:val="00CC248E"/>
    <w:rsid w:val="00CD0B78"/>
    <w:rsid w:val="00CD0F39"/>
    <w:rsid w:val="00CD2AC0"/>
    <w:rsid w:val="00CE5091"/>
    <w:rsid w:val="00CF2804"/>
    <w:rsid w:val="00D00892"/>
    <w:rsid w:val="00D034E1"/>
    <w:rsid w:val="00D0641D"/>
    <w:rsid w:val="00D13410"/>
    <w:rsid w:val="00D14FF7"/>
    <w:rsid w:val="00D16A7A"/>
    <w:rsid w:val="00D23B22"/>
    <w:rsid w:val="00D27071"/>
    <w:rsid w:val="00D27326"/>
    <w:rsid w:val="00D319E9"/>
    <w:rsid w:val="00D3542E"/>
    <w:rsid w:val="00D474B2"/>
    <w:rsid w:val="00D475AE"/>
    <w:rsid w:val="00D542D6"/>
    <w:rsid w:val="00D6537C"/>
    <w:rsid w:val="00D6575A"/>
    <w:rsid w:val="00D77F71"/>
    <w:rsid w:val="00D83D7A"/>
    <w:rsid w:val="00D8732F"/>
    <w:rsid w:val="00D90AD2"/>
    <w:rsid w:val="00D91341"/>
    <w:rsid w:val="00DA1EAC"/>
    <w:rsid w:val="00DA6528"/>
    <w:rsid w:val="00DA7F40"/>
    <w:rsid w:val="00DC3A05"/>
    <w:rsid w:val="00DC547F"/>
    <w:rsid w:val="00DC7557"/>
    <w:rsid w:val="00DD7BC0"/>
    <w:rsid w:val="00DE099D"/>
    <w:rsid w:val="00DE47C0"/>
    <w:rsid w:val="00DF61CD"/>
    <w:rsid w:val="00E12EBC"/>
    <w:rsid w:val="00E17509"/>
    <w:rsid w:val="00E23C59"/>
    <w:rsid w:val="00E24CCB"/>
    <w:rsid w:val="00E250AF"/>
    <w:rsid w:val="00E346B3"/>
    <w:rsid w:val="00E45938"/>
    <w:rsid w:val="00E46EE0"/>
    <w:rsid w:val="00E54F55"/>
    <w:rsid w:val="00E5618D"/>
    <w:rsid w:val="00E6091F"/>
    <w:rsid w:val="00E63063"/>
    <w:rsid w:val="00E63682"/>
    <w:rsid w:val="00E75A71"/>
    <w:rsid w:val="00E76140"/>
    <w:rsid w:val="00E851CE"/>
    <w:rsid w:val="00E85891"/>
    <w:rsid w:val="00EA312B"/>
    <w:rsid w:val="00EA40C4"/>
    <w:rsid w:val="00EA5184"/>
    <w:rsid w:val="00EB02EE"/>
    <w:rsid w:val="00EB3B51"/>
    <w:rsid w:val="00EB76C0"/>
    <w:rsid w:val="00EC79CD"/>
    <w:rsid w:val="00EC7CAA"/>
    <w:rsid w:val="00ED361B"/>
    <w:rsid w:val="00ED3D7B"/>
    <w:rsid w:val="00ED4E30"/>
    <w:rsid w:val="00ED593D"/>
    <w:rsid w:val="00ED5E57"/>
    <w:rsid w:val="00EE0B77"/>
    <w:rsid w:val="00EE0D56"/>
    <w:rsid w:val="00EE0DF6"/>
    <w:rsid w:val="00EE27F3"/>
    <w:rsid w:val="00EE6A4F"/>
    <w:rsid w:val="00EF320C"/>
    <w:rsid w:val="00F00C91"/>
    <w:rsid w:val="00F30A63"/>
    <w:rsid w:val="00F33AFC"/>
    <w:rsid w:val="00F416EC"/>
    <w:rsid w:val="00F4674F"/>
    <w:rsid w:val="00F62B6F"/>
    <w:rsid w:val="00F66C16"/>
    <w:rsid w:val="00F67044"/>
    <w:rsid w:val="00F6793A"/>
    <w:rsid w:val="00F7264C"/>
    <w:rsid w:val="00F74F01"/>
    <w:rsid w:val="00F80DE8"/>
    <w:rsid w:val="00F848CA"/>
    <w:rsid w:val="00F86070"/>
    <w:rsid w:val="00F912F3"/>
    <w:rsid w:val="00F91E21"/>
    <w:rsid w:val="00F92395"/>
    <w:rsid w:val="00F92B0C"/>
    <w:rsid w:val="00F9689F"/>
    <w:rsid w:val="00FA1552"/>
    <w:rsid w:val="00FA15C8"/>
    <w:rsid w:val="00FB0DC8"/>
    <w:rsid w:val="00FB115C"/>
    <w:rsid w:val="00FB1C45"/>
    <w:rsid w:val="00FB1DE5"/>
    <w:rsid w:val="00FC0BC1"/>
    <w:rsid w:val="00FC1161"/>
    <w:rsid w:val="00FC4BF0"/>
    <w:rsid w:val="00FC5991"/>
    <w:rsid w:val="00FC6E72"/>
    <w:rsid w:val="00FC7186"/>
    <w:rsid w:val="00FD377D"/>
    <w:rsid w:val="00FE49C9"/>
    <w:rsid w:val="00FE6313"/>
    <w:rsid w:val="00FE648D"/>
    <w:rsid w:val="00FF34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706A42"/>
  <w15:docId w15:val="{2F07118E-8139-453C-B7B5-9FAB19E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C6CF2"/>
    <w:rPr>
      <w:color w:val="0000FF"/>
      <w:u w:val="single"/>
    </w:rPr>
  </w:style>
  <w:style w:type="table" w:styleId="Grilledutableau">
    <w:name w:val="Table Grid"/>
    <w:basedOn w:val="TableauNormal"/>
    <w:uiPriority w:val="59"/>
    <w:rsid w:val="006C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46FC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46FCA"/>
    <w:rPr>
      <w:rFonts w:ascii="Tahoma" w:hAnsi="Tahoma" w:cs="Tahoma"/>
      <w:sz w:val="16"/>
      <w:szCs w:val="16"/>
      <w:lang w:eastAsia="en-US"/>
    </w:rPr>
  </w:style>
  <w:style w:type="table" w:customStyle="1" w:styleId="TableauGrille5Fonc-Accentuation11">
    <w:name w:val="Tableau Grille 5 Foncé - Accentuation 11"/>
    <w:basedOn w:val="TableauNormal"/>
    <w:uiPriority w:val="50"/>
    <w:rsid w:val="009E38A7"/>
    <w:rPr>
      <w:rFonts w:asciiTheme="minorHAnsi" w:eastAsiaTheme="minorHAnsi" w:hAnsiTheme="minorHAnsi" w:cstheme="minorBidi"/>
      <w:color w:val="595959" w:themeColor="text1" w:themeTint="A6"/>
      <w:sz w:val="28"/>
      <w:szCs w:val="28"/>
      <w:lang w:val="fr-FR" w:eastAsia="ja-JP" w:bidi="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aragraphedeliste">
    <w:name w:val="List Paragraph"/>
    <w:basedOn w:val="Normal"/>
    <w:uiPriority w:val="34"/>
    <w:qFormat/>
    <w:rsid w:val="00173BA6"/>
    <w:pPr>
      <w:ind w:left="720"/>
      <w:contextualSpacing/>
    </w:pPr>
  </w:style>
  <w:style w:type="character" w:styleId="Accentuation">
    <w:name w:val="Emphasis"/>
    <w:unhideWhenUsed/>
    <w:qFormat/>
    <w:rsid w:val="00FC0BC1"/>
    <w:rPr>
      <w:b/>
      <w:iCs/>
    </w:rPr>
  </w:style>
  <w:style w:type="character" w:styleId="lev">
    <w:name w:val="Strong"/>
    <w:unhideWhenUsed/>
    <w:qFormat/>
    <w:rsid w:val="00FC0BC1"/>
    <w:rPr>
      <w:b/>
      <w:bCs/>
      <w:i/>
      <w:color w:val="266CBF"/>
    </w:rPr>
  </w:style>
  <w:style w:type="paragraph" w:styleId="En-tte">
    <w:name w:val="header"/>
    <w:basedOn w:val="Normal"/>
    <w:link w:val="En-tteCar"/>
    <w:uiPriority w:val="99"/>
    <w:unhideWhenUsed/>
    <w:rsid w:val="001E629D"/>
    <w:pPr>
      <w:tabs>
        <w:tab w:val="center" w:pos="4536"/>
        <w:tab w:val="right" w:pos="9072"/>
      </w:tabs>
      <w:spacing w:after="0" w:line="240" w:lineRule="auto"/>
    </w:pPr>
  </w:style>
  <w:style w:type="character" w:customStyle="1" w:styleId="En-tteCar">
    <w:name w:val="En-tête Car"/>
    <w:basedOn w:val="Policepardfaut"/>
    <w:link w:val="En-tte"/>
    <w:uiPriority w:val="99"/>
    <w:rsid w:val="001E629D"/>
    <w:rPr>
      <w:sz w:val="22"/>
      <w:szCs w:val="22"/>
      <w:lang w:val="fr-FR" w:eastAsia="en-US"/>
    </w:rPr>
  </w:style>
  <w:style w:type="paragraph" w:styleId="Pieddepage">
    <w:name w:val="footer"/>
    <w:basedOn w:val="Normal"/>
    <w:link w:val="PieddepageCar"/>
    <w:uiPriority w:val="99"/>
    <w:unhideWhenUsed/>
    <w:rsid w:val="001E6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29D"/>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670">
      <w:bodyDiv w:val="1"/>
      <w:marLeft w:val="0"/>
      <w:marRight w:val="0"/>
      <w:marTop w:val="0"/>
      <w:marBottom w:val="0"/>
      <w:divBdr>
        <w:top w:val="none" w:sz="0" w:space="0" w:color="auto"/>
        <w:left w:val="none" w:sz="0" w:space="0" w:color="auto"/>
        <w:bottom w:val="none" w:sz="0" w:space="0" w:color="auto"/>
        <w:right w:val="none" w:sz="0" w:space="0" w:color="auto"/>
      </w:divBdr>
    </w:div>
    <w:div w:id="235670481">
      <w:bodyDiv w:val="1"/>
      <w:marLeft w:val="0"/>
      <w:marRight w:val="0"/>
      <w:marTop w:val="0"/>
      <w:marBottom w:val="0"/>
      <w:divBdr>
        <w:top w:val="none" w:sz="0" w:space="0" w:color="auto"/>
        <w:left w:val="none" w:sz="0" w:space="0" w:color="auto"/>
        <w:bottom w:val="none" w:sz="0" w:space="0" w:color="auto"/>
        <w:right w:val="none" w:sz="0" w:space="0" w:color="auto"/>
      </w:divBdr>
    </w:div>
    <w:div w:id="277183486">
      <w:bodyDiv w:val="1"/>
      <w:marLeft w:val="0"/>
      <w:marRight w:val="0"/>
      <w:marTop w:val="0"/>
      <w:marBottom w:val="0"/>
      <w:divBdr>
        <w:top w:val="none" w:sz="0" w:space="0" w:color="auto"/>
        <w:left w:val="none" w:sz="0" w:space="0" w:color="auto"/>
        <w:bottom w:val="none" w:sz="0" w:space="0" w:color="auto"/>
        <w:right w:val="none" w:sz="0" w:space="0" w:color="auto"/>
      </w:divBdr>
    </w:div>
    <w:div w:id="364058336">
      <w:bodyDiv w:val="1"/>
      <w:marLeft w:val="0"/>
      <w:marRight w:val="0"/>
      <w:marTop w:val="0"/>
      <w:marBottom w:val="0"/>
      <w:divBdr>
        <w:top w:val="none" w:sz="0" w:space="0" w:color="auto"/>
        <w:left w:val="none" w:sz="0" w:space="0" w:color="auto"/>
        <w:bottom w:val="none" w:sz="0" w:space="0" w:color="auto"/>
        <w:right w:val="none" w:sz="0" w:space="0" w:color="auto"/>
      </w:divBdr>
    </w:div>
    <w:div w:id="60557738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772092007">
      <w:bodyDiv w:val="1"/>
      <w:marLeft w:val="0"/>
      <w:marRight w:val="0"/>
      <w:marTop w:val="0"/>
      <w:marBottom w:val="0"/>
      <w:divBdr>
        <w:top w:val="none" w:sz="0" w:space="0" w:color="auto"/>
        <w:left w:val="none" w:sz="0" w:space="0" w:color="auto"/>
        <w:bottom w:val="none" w:sz="0" w:space="0" w:color="auto"/>
        <w:right w:val="none" w:sz="0" w:space="0" w:color="auto"/>
      </w:divBdr>
      <w:divsChild>
        <w:div w:id="1591354635">
          <w:marLeft w:val="0"/>
          <w:marRight w:val="0"/>
          <w:marTop w:val="0"/>
          <w:marBottom w:val="0"/>
          <w:divBdr>
            <w:top w:val="none" w:sz="0" w:space="0" w:color="auto"/>
            <w:left w:val="none" w:sz="0" w:space="0" w:color="auto"/>
            <w:bottom w:val="none" w:sz="0" w:space="0" w:color="auto"/>
            <w:right w:val="none" w:sz="0" w:space="0" w:color="auto"/>
          </w:divBdr>
          <w:divsChild>
            <w:div w:id="1516923036">
              <w:marLeft w:val="0"/>
              <w:marRight w:val="0"/>
              <w:marTop w:val="0"/>
              <w:marBottom w:val="0"/>
              <w:divBdr>
                <w:top w:val="none" w:sz="0" w:space="0" w:color="auto"/>
                <w:left w:val="none" w:sz="0" w:space="0" w:color="auto"/>
                <w:bottom w:val="none" w:sz="0" w:space="0" w:color="auto"/>
                <w:right w:val="none" w:sz="0" w:space="0" w:color="auto"/>
              </w:divBdr>
              <w:divsChild>
                <w:div w:id="469981440">
                  <w:marLeft w:val="0"/>
                  <w:marRight w:val="0"/>
                  <w:marTop w:val="0"/>
                  <w:marBottom w:val="150"/>
                  <w:divBdr>
                    <w:top w:val="none" w:sz="0" w:space="0" w:color="auto"/>
                    <w:left w:val="none" w:sz="0" w:space="0" w:color="auto"/>
                    <w:bottom w:val="none" w:sz="0" w:space="0" w:color="auto"/>
                    <w:right w:val="none" w:sz="0" w:space="0" w:color="auto"/>
                  </w:divBdr>
                </w:div>
                <w:div w:id="16282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0757641">
      <w:bodyDiv w:val="1"/>
      <w:marLeft w:val="0"/>
      <w:marRight w:val="0"/>
      <w:marTop w:val="0"/>
      <w:marBottom w:val="0"/>
      <w:divBdr>
        <w:top w:val="none" w:sz="0" w:space="0" w:color="auto"/>
        <w:left w:val="none" w:sz="0" w:space="0" w:color="auto"/>
        <w:bottom w:val="none" w:sz="0" w:space="0" w:color="auto"/>
        <w:right w:val="none" w:sz="0" w:space="0" w:color="auto"/>
      </w:divBdr>
    </w:div>
    <w:div w:id="866140600">
      <w:bodyDiv w:val="1"/>
      <w:marLeft w:val="0"/>
      <w:marRight w:val="0"/>
      <w:marTop w:val="0"/>
      <w:marBottom w:val="0"/>
      <w:divBdr>
        <w:top w:val="none" w:sz="0" w:space="0" w:color="auto"/>
        <w:left w:val="none" w:sz="0" w:space="0" w:color="auto"/>
        <w:bottom w:val="none" w:sz="0" w:space="0" w:color="auto"/>
        <w:right w:val="none" w:sz="0" w:space="0" w:color="auto"/>
      </w:divBdr>
    </w:div>
    <w:div w:id="1032077291">
      <w:bodyDiv w:val="1"/>
      <w:marLeft w:val="0"/>
      <w:marRight w:val="0"/>
      <w:marTop w:val="0"/>
      <w:marBottom w:val="0"/>
      <w:divBdr>
        <w:top w:val="none" w:sz="0" w:space="0" w:color="auto"/>
        <w:left w:val="none" w:sz="0" w:space="0" w:color="auto"/>
        <w:bottom w:val="none" w:sz="0" w:space="0" w:color="auto"/>
        <w:right w:val="none" w:sz="0" w:space="0" w:color="auto"/>
      </w:divBdr>
    </w:div>
    <w:div w:id="1583834310">
      <w:bodyDiv w:val="1"/>
      <w:marLeft w:val="0"/>
      <w:marRight w:val="0"/>
      <w:marTop w:val="0"/>
      <w:marBottom w:val="0"/>
      <w:divBdr>
        <w:top w:val="none" w:sz="0" w:space="0" w:color="auto"/>
        <w:left w:val="none" w:sz="0" w:space="0" w:color="auto"/>
        <w:bottom w:val="none" w:sz="0" w:space="0" w:color="auto"/>
        <w:right w:val="none" w:sz="0" w:space="0" w:color="auto"/>
      </w:divBdr>
    </w:div>
    <w:div w:id="17336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hyperlink" Target="mailto:anita.foureau@aphp.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https://fr.surveymonkey.com/r/RMEFPARIS2023"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3840-667C-4EDB-ADAD-B8261651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1647</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Chru-Lille</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RICHOU Helene</dc:creator>
  <cp:lastModifiedBy>FOUREAU Anita</cp:lastModifiedBy>
  <cp:revision>7</cp:revision>
  <cp:lastPrinted>2018-02-21T08:43:00Z</cp:lastPrinted>
  <dcterms:created xsi:type="dcterms:W3CDTF">2022-11-23T11:15:00Z</dcterms:created>
  <dcterms:modified xsi:type="dcterms:W3CDTF">2022-11-23T11:24:00Z</dcterms:modified>
</cp:coreProperties>
</file>